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664"/>
        <w:gridCol w:w="351"/>
        <w:gridCol w:w="1577"/>
        <w:gridCol w:w="734"/>
        <w:gridCol w:w="534"/>
        <w:gridCol w:w="213"/>
        <w:gridCol w:w="1481"/>
      </w:tblGrid>
      <w:tr w:rsidR="00442FF6" w14:paraId="5D01FBBB" w14:textId="77777777" w:rsidTr="67D2E856">
        <w:trPr>
          <w:trHeight w:val="90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4EA10A2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Naziv studija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BDFEE8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Preddiplomski studij ruskoga jezika i književnosti</w:t>
            </w:r>
          </w:p>
        </w:tc>
      </w:tr>
      <w:tr w:rsidR="00442FF6" w14:paraId="27D487E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A9CEB2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Naziv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3AFC9C8" w14:textId="58311FCF" w:rsidR="00442FF6" w:rsidRDefault="006F295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  <w:bCs/>
              </w:rPr>
              <w:t>Jezične vježbe 4</w:t>
            </w:r>
          </w:p>
        </w:tc>
      </w:tr>
      <w:tr w:rsidR="00442FF6" w14:paraId="0D814A38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8566A3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Status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91A18C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442FF6" w14:paraId="3559470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769040" w14:textId="77777777" w:rsidR="00442FF6" w:rsidRDefault="67D2E856" w:rsidP="67D2E85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67D2E856">
              <w:rPr>
                <w:rFonts w:ascii="Arial Narrow" w:hAnsi="Arial Narrow"/>
                <w:b/>
                <w:bCs/>
              </w:rPr>
              <w:t>Šifra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15652AB" w14:textId="11458D4B" w:rsidR="00442FF6" w:rsidRDefault="00E26BD3" w:rsidP="67D2E85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RUP22</w:t>
            </w:r>
            <w:r w:rsidR="00114E8E" w:rsidRPr="00114E8E">
              <w:rPr>
                <w:rFonts w:ascii="Arial Narrow" w:hAnsi="Arial Narrow"/>
              </w:rPr>
              <w:t>1</w:t>
            </w:r>
          </w:p>
        </w:tc>
      </w:tr>
      <w:tr w:rsidR="00442FF6" w14:paraId="01A42D6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9C2A5FA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7886996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C37CD6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Semestar</w:t>
            </w:r>
          </w:p>
        </w:tc>
        <w:tc>
          <w:tcPr>
            <w:tcW w:w="2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F9ABB3F" w14:textId="1F80D9AA" w:rsidR="00442FF6" w:rsidRDefault="00E26BD3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4</w:t>
            </w:r>
            <w:r w:rsidR="00F55BB7">
              <w:rPr>
                <w:rFonts w:ascii="Arial Narrow" w:hAnsi="Arial Narrow" w:cs="Arial"/>
              </w:rPr>
              <w:t>.</w:t>
            </w:r>
          </w:p>
        </w:tc>
      </w:tr>
      <w:tr w:rsidR="00442FF6" w14:paraId="11B79D4A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DC65CF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ECTS bodovi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598DEE6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lang w:val="ru-RU"/>
              </w:rPr>
              <w:t>4</w:t>
            </w:r>
          </w:p>
        </w:tc>
      </w:tr>
      <w:tr w:rsidR="00442FF6" w14:paraId="43D4F0E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BF22607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Nastavnik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F10E5F4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Dr. sc. Eugenija </w:t>
            </w:r>
            <w:proofErr w:type="spellStart"/>
            <w:r>
              <w:rPr>
                <w:rFonts w:ascii="Arial Narrow" w:hAnsi="Arial Narrow" w:cs="Arial"/>
              </w:rPr>
              <w:t>Ćuto</w:t>
            </w:r>
            <w:proofErr w:type="spellEnd"/>
            <w:r>
              <w:rPr>
                <w:rFonts w:ascii="Arial Narrow" w:hAnsi="Arial Narrow" w:cs="Arial"/>
              </w:rPr>
              <w:t>, viša lektorica</w:t>
            </w:r>
          </w:p>
        </w:tc>
      </w:tr>
      <w:tr w:rsidR="00442FF6" w14:paraId="63AF98C4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B54A013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878A504" w14:textId="77777777" w:rsidR="00442FF6" w:rsidRDefault="00BA0B23">
            <w:pPr>
              <w:spacing w:after="0" w:line="240" w:lineRule="auto"/>
              <w:jc w:val="center"/>
              <w:rPr>
                <w:rStyle w:val="-"/>
                <w:rFonts w:ascii="Arial Narrow" w:hAnsi="Arial Narrow" w:cs="Arial"/>
              </w:rPr>
            </w:pPr>
            <w:hyperlink r:id="rId6" w:history="1">
              <w:r w:rsidR="00F55BB7">
                <w:rPr>
                  <w:rStyle w:val="-"/>
                  <w:rFonts w:ascii="Arial Narrow" w:hAnsi="Arial Narrow" w:cs="Arial"/>
                </w:rPr>
                <w:t>eucuto@mail.ru</w:t>
              </w:r>
            </w:hyperlink>
          </w:p>
        </w:tc>
      </w:tr>
      <w:tr w:rsidR="00442FF6" w14:paraId="45D784B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81D3B28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123CFC4" w14:textId="20C22E3C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//</w:t>
            </w:r>
          </w:p>
        </w:tc>
      </w:tr>
      <w:tr w:rsidR="00442FF6" w14:paraId="5A5E58DD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DBB4DDD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Suradnik / asistent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1A0285A" w14:textId="7B67B266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Zoran Ćoso, prof.</w:t>
            </w:r>
          </w:p>
        </w:tc>
      </w:tr>
      <w:tr w:rsidR="00442FF6" w14:paraId="5B52BB8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2559079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4076723" w14:textId="7F5DC51D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zcoso@unizd.hr</w:t>
            </w:r>
          </w:p>
        </w:tc>
      </w:tr>
      <w:tr w:rsidR="00442FF6" w14:paraId="4518F13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BA794ED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7974DF1" w14:textId="3E9323C0" w:rsidR="00442FF6" w:rsidRDefault="00E26BD3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Utorkom, 12 – 14</w:t>
            </w:r>
            <w:r w:rsidR="00114E8E">
              <w:rPr>
                <w:rFonts w:ascii="Arial Narrow" w:hAnsi="Arial Narrow" w:cs="Arial"/>
              </w:rPr>
              <w:t>h</w:t>
            </w:r>
          </w:p>
        </w:tc>
      </w:tr>
      <w:tr w:rsidR="00442FF6" w14:paraId="4525A6A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543613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Mjesto izvođenja nastave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3CEE356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SK-240</w:t>
            </w:r>
          </w:p>
        </w:tc>
      </w:tr>
      <w:tr w:rsidR="00442FF6" w14:paraId="778FBDDC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AE4627C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Oblici izvođenja nastave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8DA5CCE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vježbe</w:t>
            </w:r>
          </w:p>
        </w:tc>
      </w:tr>
      <w:tr w:rsidR="00442FF6" w14:paraId="2E9A2D7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25AA238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Nastavno opterećenje P+S+V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971A56D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0 + 0 + 60</w:t>
            </w:r>
          </w:p>
        </w:tc>
      </w:tr>
      <w:tr w:rsidR="00442FF6" w14:paraId="5FD90FB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A9E03F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provjere znanja i polaganja ispita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37DAD52" w14:textId="56A3E485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Kolokviji, diktati, prijevodi, usmeni </w:t>
            </w:r>
            <w:r w:rsidR="00840098">
              <w:rPr>
                <w:rFonts w:ascii="Arial Narrow" w:hAnsi="Arial Narrow" w:cs="Arial"/>
              </w:rPr>
              <w:t xml:space="preserve">(po potrebi i pismeni) </w:t>
            </w:r>
            <w:r>
              <w:rPr>
                <w:rFonts w:ascii="Arial Narrow" w:hAnsi="Arial Narrow" w:cs="Arial"/>
              </w:rPr>
              <w:t>ispit</w:t>
            </w:r>
          </w:p>
        </w:tc>
      </w:tr>
      <w:tr w:rsidR="00442FF6" w14:paraId="2B84B6F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FAFD4F0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0D8300" w14:textId="6BB72D23" w:rsidR="00442FF6" w:rsidRDefault="00811A6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 25. veljače</w:t>
            </w:r>
            <w:r w:rsidR="00E26BD3">
              <w:rPr>
                <w:rFonts w:ascii="Arial Narrow" w:hAnsi="Arial Narrow" w:cs="Arial"/>
              </w:rPr>
              <w:t xml:space="preserve"> 2019</w:t>
            </w:r>
            <w:r w:rsidR="00F55BB7">
              <w:rPr>
                <w:rFonts w:ascii="Arial Narrow" w:hAnsi="Arial Narrow" w:cs="Arial"/>
              </w:rPr>
              <w:t>.</w:t>
            </w:r>
          </w:p>
        </w:tc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A680C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Završetak nastave</w:t>
            </w:r>
          </w:p>
        </w:tc>
        <w:tc>
          <w:tcPr>
            <w:tcW w:w="2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74C3C0" w14:textId="264D8DCD" w:rsidR="00442FF6" w:rsidRDefault="00811A6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07. lip</w:t>
            </w:r>
            <w:r w:rsidR="00114E8E">
              <w:rPr>
                <w:rFonts w:ascii="Arial Narrow" w:hAnsi="Arial Narrow" w:cs="Arial"/>
              </w:rPr>
              <w:t>nja 2019.</w:t>
            </w:r>
          </w:p>
        </w:tc>
      </w:tr>
      <w:tr w:rsidR="00442FF6" w14:paraId="0A764BBC" w14:textId="77777777" w:rsidTr="67D2E856">
        <w:tc>
          <w:tcPr>
            <w:tcW w:w="2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47C416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Kolokviji i diktati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B9D1A4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1. termin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DA202BC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2. termin</w:t>
            </w:r>
          </w:p>
        </w:tc>
        <w:tc>
          <w:tcPr>
            <w:tcW w:w="2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6571510" w14:textId="77777777" w:rsidR="00442FF6" w:rsidRDefault="67D2E856" w:rsidP="67D2E8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67D2E856">
              <w:rPr>
                <w:rFonts w:ascii="Arial Narrow" w:hAnsi="Arial Narrow" w:cs="Arial"/>
                <w:b/>
                <w:bCs/>
              </w:rPr>
              <w:t>Pismeni prijevodi</w:t>
            </w:r>
          </w:p>
        </w:tc>
      </w:tr>
      <w:tr w:rsidR="00442FF6" w14:paraId="33DDF280" w14:textId="77777777" w:rsidTr="67D2E856">
        <w:tc>
          <w:tcPr>
            <w:tcW w:w="2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72A6659" w14:textId="77777777" w:rsidR="00442FF6" w:rsidRDefault="00442FF6"/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D2A4812" w14:textId="2B372664" w:rsidR="00442FF6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naknadno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99953F7" w14:textId="58921433" w:rsidR="00442FF6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CAA4CE2" w14:textId="088F3682" w:rsidR="00442FF6" w:rsidRDefault="00114E8E" w:rsidP="67D2E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114E8E">
              <w:rPr>
                <w:rFonts w:ascii="Arial Narrow" w:eastAsia="Arial Narrow" w:hAnsi="Arial Narrow" w:cs="Arial Narrow"/>
              </w:rPr>
              <w:t>naknadno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AF4F03B" w14:textId="450EC139" w:rsidR="00442FF6" w:rsidRDefault="00114E8E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</w:rPr>
            </w:pPr>
            <w:r w:rsidRPr="00114E8E">
              <w:rPr>
                <w:rFonts w:ascii="Arial Narrow" w:eastAsia="Arial Narrow" w:hAnsi="Arial Narrow" w:cs="Arial Narrow"/>
                <w:color w:val="auto"/>
              </w:rPr>
              <w:t>naknadno</w:t>
            </w:r>
          </w:p>
        </w:tc>
      </w:tr>
      <w:tr w:rsidR="00442FF6" w14:paraId="47E07B0C" w14:textId="77777777" w:rsidTr="67D2E856">
        <w:tc>
          <w:tcPr>
            <w:tcW w:w="2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EC3D79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Ispitni rokovi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7698EB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1. termin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554948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2. termin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DEE7F43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3. termin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A2DBE1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4. termin</w:t>
            </w:r>
          </w:p>
        </w:tc>
      </w:tr>
      <w:tr w:rsidR="00442FF6" w14:paraId="19E206D2" w14:textId="77777777" w:rsidTr="67D2E856">
        <w:tc>
          <w:tcPr>
            <w:tcW w:w="2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A37501D" w14:textId="77777777" w:rsidR="00442FF6" w:rsidRDefault="00442FF6"/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CFE3BD8" w14:textId="1BDC89F0" w:rsidR="00442FF6" w:rsidRPr="00114E8E" w:rsidRDefault="00840098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40098">
              <w:rPr>
                <w:rFonts w:ascii="Arial Narrow" w:hAnsi="Arial Narrow" w:cs="Arial"/>
              </w:rPr>
              <w:t>Lipanj 2019.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D17777A" w14:textId="71719B4B" w:rsidR="00442FF6" w:rsidRPr="00114E8E" w:rsidRDefault="00840098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Srpanj 2019.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558C187" w14:textId="36E660BB" w:rsidR="00442FF6" w:rsidRPr="00114E8E" w:rsidRDefault="00840098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 2019.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EDE5CE7" w14:textId="2B96E38A" w:rsidR="00442FF6" w:rsidRPr="00114E8E" w:rsidRDefault="00840098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 2019.</w:t>
            </w:r>
          </w:p>
        </w:tc>
      </w:tr>
      <w:tr w:rsidR="00442FF6" w14:paraId="35A0A974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C47C773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Ishodi učenja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AE8399F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Nakon položenog ispita iz ovog kolegija studenti će biti sposobni:</w:t>
            </w:r>
          </w:p>
          <w:p w14:paraId="39F787B1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sročiti na ruskom jeziku pogodbene rečenice;</w:t>
            </w:r>
          </w:p>
          <w:p w14:paraId="681D5FC0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obaviti telefonski razgovor na ruskom jeziku;</w:t>
            </w:r>
          </w:p>
          <w:p w14:paraId="49EF2968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snimiti poruku na ruskom jeziku na automatsku sekretaricu;</w:t>
            </w:r>
          </w:p>
          <w:p w14:paraId="771460C1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razlikovati pravila uporabe prelaznih glagola kretanja 1. i 2. grupe bez prefiksa i s njim;</w:t>
            </w:r>
          </w:p>
          <w:p w14:paraId="63D0D47B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koristiti glagole statike i dinamike;</w:t>
            </w:r>
          </w:p>
          <w:p w14:paraId="5D746300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opisati vanjski izgled određene osobe uključujući odjeću;</w:t>
            </w:r>
          </w:p>
          <w:p w14:paraId="5506DB8E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deklinirati imenice i pridjeve u množini;</w:t>
            </w:r>
          </w:p>
          <w:p w14:paraId="0321A74A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izraziti želju, savjet ili naredbu i zapovjednom načinu;</w:t>
            </w:r>
          </w:p>
          <w:p w14:paraId="3D1B670C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valorizirati nečije životne navike;</w:t>
            </w:r>
          </w:p>
          <w:p w14:paraId="5F4D14CC" w14:textId="77777777" w:rsidR="00840098" w:rsidRPr="00840098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analizirati svoj životni stil;</w:t>
            </w:r>
          </w:p>
          <w:p w14:paraId="02EB378F" w14:textId="2B23B3FF" w:rsidR="00442FF6" w:rsidRDefault="00840098" w:rsidP="00840098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- usporediti ruske i hrvatske vremenske konstrukcije.</w:t>
            </w:r>
          </w:p>
        </w:tc>
      </w:tr>
      <w:tr w:rsidR="00442FF6" w14:paraId="268C41A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C160C5D" w14:textId="16B3347F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Preduvjeti za upis i polaganje ispita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174D0AA" w14:textId="66A6AFB6" w:rsidR="00442FF6" w:rsidRPr="00840098" w:rsidRDefault="0084009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0098">
              <w:rPr>
                <w:rFonts w:ascii="Arial Narrow" w:hAnsi="Arial Narrow"/>
              </w:rPr>
              <w:t>Položeni ispit iz kolegija "Jezične vježbe 3"</w:t>
            </w:r>
          </w:p>
        </w:tc>
      </w:tr>
      <w:tr w:rsidR="00442FF6" w14:paraId="25F4686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2F17FB6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Sadržaj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F2E25DC" w14:textId="77777777" w:rsidR="00840098" w:rsidRPr="00840098" w:rsidRDefault="00840098" w:rsidP="0084009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Lekcija 11.1: “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Мебель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по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фэн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-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шуй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”. “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Ваши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привычки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”.</w:t>
            </w:r>
          </w:p>
          <w:p w14:paraId="186F466F" w14:textId="08D63B7F" w:rsidR="00840098" w:rsidRPr="00840098" w:rsidRDefault="00840098" w:rsidP="0084009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Lekcija 11.2: “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Внешность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”. “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Отдых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и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туризм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”.</w:t>
            </w:r>
          </w:p>
          <w:p w14:paraId="7FEDDE2C" w14:textId="1DB53DB9" w:rsidR="00840098" w:rsidRPr="00840098" w:rsidRDefault="00840098" w:rsidP="0084009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Lekcija 12.1: “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Телефон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”. “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Какую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одежду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вы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носите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обычно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?”</w:t>
            </w:r>
          </w:p>
          <w:p w14:paraId="41C8F396" w14:textId="4D0D99BA" w:rsidR="00442FF6" w:rsidRDefault="00840098" w:rsidP="0084009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>Lekcija 12.2: “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Стиль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жизни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”. “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Водительские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права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”. “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Бизнес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”.</w:t>
            </w:r>
          </w:p>
        </w:tc>
      </w:tr>
      <w:tr w:rsidR="00442FF6" w14:paraId="76D47D56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B2338B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Obvezna literatura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332A65" w14:textId="7A18281B" w:rsidR="00442FF6" w:rsidRDefault="00840098" w:rsidP="0084009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Эсмантова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, Т. 2015.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Русский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язык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: 5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элементов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Уровень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B1.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Санкт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-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Петербург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Златоуст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442FF6" w14:paraId="249089B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1C45EE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Dopunska literatura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CA57894" w14:textId="77777777" w:rsidR="00840098" w:rsidRPr="00840098" w:rsidRDefault="00840098" w:rsidP="0084009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 xml:space="preserve">-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Бабешкина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Т.А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Живулина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О.С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Лебедев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В.К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2016.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Отрицательные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и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неопределенные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местоимения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и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наречия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в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русском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языке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Санкт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-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Петербург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Златоуст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.</w:t>
            </w:r>
          </w:p>
          <w:p w14:paraId="730FD39A" w14:textId="77777777" w:rsidR="00840098" w:rsidRPr="00840098" w:rsidRDefault="00840098" w:rsidP="0084009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 xml:space="preserve"> -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Кривоносов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А.Д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Т.Ю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Редькина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2002.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Знаю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и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люблю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русские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глаголы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Санкт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-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Петербург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Златоуст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.</w:t>
            </w:r>
          </w:p>
          <w:p w14:paraId="4135B54E" w14:textId="77777777" w:rsidR="00840098" w:rsidRPr="00840098" w:rsidRDefault="00840098" w:rsidP="0084009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 xml:space="preserve"> -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Найдина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Т.Е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Политова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Л.В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Полякова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Е.К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2018.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Живой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русский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1.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Слушаем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и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понимаем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бытовые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разговоры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и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объявления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Санкт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-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Петербрг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Златоуст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</w:t>
            </w:r>
          </w:p>
          <w:p w14:paraId="4356C479" w14:textId="44793CA4" w:rsidR="00442FF6" w:rsidRDefault="00840098" w:rsidP="0084009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840098">
              <w:rPr>
                <w:rFonts w:ascii="Arial Narrow" w:eastAsia="Arial Narrow" w:hAnsi="Arial Narrow" w:cs="Arial Narrow"/>
              </w:rPr>
              <w:t xml:space="preserve"> -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Старовойтова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И.А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2007.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Русская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лексика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в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заданиях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и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кроссвордах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Выпуск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 1, 2, 3.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Санкт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-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Петербург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840098">
              <w:rPr>
                <w:rFonts w:ascii="Arial Narrow" w:eastAsia="Arial Narrow" w:hAnsi="Arial Narrow" w:cs="Arial Narrow"/>
              </w:rPr>
              <w:t>Златоуст</w:t>
            </w:r>
            <w:proofErr w:type="spellEnd"/>
            <w:r w:rsidRPr="00840098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442FF6" w14:paraId="05840511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CC1D806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lastRenderedPageBreak/>
              <w:t>Internetski izvori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5BCBDAD" w14:textId="77777777" w:rsidR="00442FF6" w:rsidRDefault="00BA0B23">
            <w:pPr>
              <w:spacing w:after="0" w:line="240" w:lineRule="auto"/>
              <w:jc w:val="center"/>
            </w:pPr>
            <w:hyperlink r:id="rId7">
              <w:r w:rsidR="67D2E856" w:rsidRPr="67D2E856">
                <w:rPr>
                  <w:rStyle w:val="-"/>
                  <w:rFonts w:ascii="Arial Narrow" w:hAnsi="Arial Narrow" w:cs="Arial"/>
                </w:rPr>
                <w:t>www.gramota.ru</w:t>
              </w:r>
            </w:hyperlink>
            <w:r w:rsidR="67D2E856" w:rsidRPr="67D2E856">
              <w:rPr>
                <w:rFonts w:ascii="Arial Narrow" w:hAnsi="Arial Narrow" w:cs="Arial"/>
              </w:rPr>
              <w:t xml:space="preserve">, </w:t>
            </w:r>
            <w:hyperlink r:id="rId8">
              <w:r w:rsidR="67D2E856" w:rsidRPr="67D2E856">
                <w:rPr>
                  <w:rStyle w:val="-"/>
                  <w:rFonts w:ascii="Arial Narrow" w:hAnsi="Arial Narrow" w:cs="Arial"/>
                </w:rPr>
                <w:t>www.dic.academic.ru</w:t>
              </w:r>
            </w:hyperlink>
            <w:r w:rsidR="67D2E856" w:rsidRPr="67D2E856">
              <w:rPr>
                <w:rFonts w:ascii="Arial Narrow" w:hAnsi="Arial Narrow" w:cs="Arial"/>
              </w:rPr>
              <w:t xml:space="preserve">, </w:t>
            </w:r>
            <w:hyperlink r:id="rId9">
              <w:r w:rsidR="67D2E856" w:rsidRPr="67D2E856">
                <w:rPr>
                  <w:rStyle w:val="-"/>
                  <w:rFonts w:ascii="Arial Narrow" w:hAnsi="Arial Narrow" w:cs="Arial"/>
                </w:rPr>
                <w:t>www.gramma.ru</w:t>
              </w:r>
            </w:hyperlink>
          </w:p>
        </w:tc>
      </w:tr>
      <w:tr w:rsidR="00442FF6" w14:paraId="5B9A3DE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E6348E2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praćenja kvalitete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92B29D0" w14:textId="77777777" w:rsidR="00442FF6" w:rsidRDefault="00F55BB7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Uspješnost izvođenja nastave ocjenjuju studenti u anonimnim anketama na kraju semestra.</w:t>
            </w:r>
          </w:p>
        </w:tc>
      </w:tr>
      <w:tr w:rsidR="00442FF6" w14:paraId="3E584F5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6AAA386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 xml:space="preserve">Uvjeti za dobivanje potpisa 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D28B708" w14:textId="77777777" w:rsidR="00442FF6" w:rsidRDefault="00F55BB7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Nazočnost na nastavi (75%), rješavanje domaće zadače, aktivno sudjelovanje na vježbama, pisanje prijevoda, diktata i kolokvija.</w:t>
            </w:r>
          </w:p>
        </w:tc>
      </w:tr>
      <w:tr w:rsidR="00442FF6" w14:paraId="6EB06B28" w14:textId="77777777" w:rsidTr="67D2E856">
        <w:trPr>
          <w:trHeight w:val="1623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273804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Način bodovanja pismenog kolokvija i prijevoda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2167D8C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Postotak/bodovi: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   Ocjena:</w:t>
            </w:r>
          </w:p>
          <w:p w14:paraId="52EF7BC8" w14:textId="64E8CB6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0−69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1 (nedovoljan)</w:t>
            </w:r>
          </w:p>
          <w:p w14:paraId="76858585" w14:textId="6401993C" w:rsidR="00442FF6" w:rsidRDefault="000A6C5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70−77</w:t>
            </w:r>
            <w:r w:rsidR="00F55BB7">
              <w:rPr>
                <w:rFonts w:ascii="Arial Narrow" w:eastAsia="Arial Narrow" w:hAnsi="Arial Narrow" w:cs="Arial Narrow"/>
              </w:rPr>
              <w:tab/>
              <w:t xml:space="preserve">                 2 (dovoljan)</w:t>
            </w:r>
          </w:p>
          <w:p w14:paraId="347A554B" w14:textId="385D628E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  <w:r w:rsidR="000A6C57">
              <w:rPr>
                <w:rFonts w:ascii="Arial Narrow" w:eastAsia="Arial Narrow" w:hAnsi="Arial Narrow" w:cs="Arial Narrow"/>
              </w:rPr>
              <w:t xml:space="preserve">                   78</w:t>
            </w:r>
            <w:r>
              <w:rPr>
                <w:rFonts w:ascii="Arial Narrow" w:eastAsia="Arial Narrow" w:hAnsi="Arial Narrow" w:cs="Arial Narrow"/>
              </w:rPr>
              <w:t>−</w:t>
            </w:r>
            <w:r w:rsidR="000A6C57">
              <w:rPr>
                <w:rFonts w:ascii="Arial Narrow" w:eastAsia="Arial Narrow" w:hAnsi="Arial Narrow" w:cs="Arial Narrow"/>
              </w:rPr>
              <w:t>85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3 (dobar)</w:t>
            </w:r>
          </w:p>
          <w:p w14:paraId="74B79825" w14:textId="64703409" w:rsidR="00442FF6" w:rsidRDefault="000A6C5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86</w:t>
            </w:r>
            <w:r w:rsidR="00F55BB7">
              <w:rPr>
                <w:rFonts w:ascii="Arial Narrow" w:eastAsia="Arial Narrow" w:hAnsi="Arial Narrow" w:cs="Arial Narrow"/>
              </w:rPr>
              <w:t>−</w:t>
            </w:r>
            <w:r>
              <w:rPr>
                <w:rFonts w:ascii="Arial Narrow" w:eastAsia="Arial Narrow" w:hAnsi="Arial Narrow" w:cs="Arial Narrow"/>
              </w:rPr>
              <w:t>93</w:t>
            </w:r>
            <w:r w:rsidR="00F55BB7">
              <w:rPr>
                <w:rFonts w:ascii="Arial Narrow" w:eastAsia="Arial Narrow" w:hAnsi="Arial Narrow" w:cs="Arial Narrow"/>
              </w:rPr>
              <w:tab/>
              <w:t xml:space="preserve">                 4 (vrlo dobar)</w:t>
            </w:r>
          </w:p>
          <w:p w14:paraId="4EE1F019" w14:textId="33E2E717" w:rsidR="00442FF6" w:rsidRDefault="000A6C5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94</w:t>
            </w:r>
            <w:r w:rsidR="67D2E856" w:rsidRPr="67D2E856">
              <w:rPr>
                <w:rFonts w:ascii="Arial Narrow" w:eastAsia="Arial Narrow" w:hAnsi="Arial Narrow" w:cs="Arial Narrow"/>
              </w:rPr>
              <w:t>−100                          5 (izvrstan)</w:t>
            </w:r>
          </w:p>
          <w:p w14:paraId="5C538C93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</w:rPr>
              <w:t>Pozitivno ocijenjeni kolokvij/prijevod može iznositi od 70 do 100 bodova.</w:t>
            </w:r>
          </w:p>
        </w:tc>
      </w:tr>
      <w:tr w:rsidR="00442FF6" w14:paraId="4ADDEF82" w14:textId="77777777" w:rsidTr="67D2E856">
        <w:trPr>
          <w:trHeight w:val="1623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994EEE3" w14:textId="77777777" w:rsidR="00442FF6" w:rsidRDefault="67D2E856" w:rsidP="67D2E85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67D2E856">
              <w:rPr>
                <w:rFonts w:ascii="Arial Narrow" w:hAnsi="Arial Narrow"/>
                <w:b/>
                <w:bCs/>
              </w:rPr>
              <w:t>Način bodovanja diktata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B6940C4" w14:textId="77777777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Postotak/bodovi:  </w:t>
            </w:r>
            <w:r>
              <w:rPr>
                <w:rFonts w:ascii="Arial Narrow" w:hAnsi="Arial Narrow" w:cs="Arial"/>
              </w:rPr>
              <w:tab/>
              <w:t xml:space="preserve">   Ocjena:                            Grešaka:</w:t>
            </w:r>
          </w:p>
          <w:p w14:paraId="28F8BAB7" w14:textId="77777777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0−69</w:t>
            </w:r>
            <w:r>
              <w:rPr>
                <w:rFonts w:ascii="Arial Narrow" w:hAnsi="Arial Narrow" w:cs="Arial"/>
              </w:rPr>
              <w:tab/>
              <w:t xml:space="preserve">                 1 (nedovoljan)                  9 i više</w:t>
            </w:r>
          </w:p>
          <w:p w14:paraId="5C2C70BD" w14:textId="1C4E062D" w:rsidR="00442FF6" w:rsidRDefault="000A6C5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70−77</w:t>
            </w:r>
            <w:r w:rsidR="00F55BB7">
              <w:rPr>
                <w:rFonts w:ascii="Arial Narrow" w:hAnsi="Arial Narrow" w:cs="Arial"/>
              </w:rPr>
              <w:tab/>
              <w:t xml:space="preserve">                 2 (dovoljan)                      7-8</w:t>
            </w:r>
          </w:p>
          <w:p w14:paraId="7F3C0BDD" w14:textId="7DDBBD98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</w:t>
            </w:r>
            <w:r w:rsidR="000A6C57">
              <w:rPr>
                <w:rFonts w:ascii="Arial Narrow" w:hAnsi="Arial Narrow" w:cs="Arial"/>
              </w:rPr>
              <w:t xml:space="preserve">            78</w:t>
            </w:r>
            <w:r>
              <w:rPr>
                <w:rFonts w:ascii="Arial Narrow" w:hAnsi="Arial Narrow" w:cs="Arial"/>
              </w:rPr>
              <w:t>−</w:t>
            </w:r>
            <w:r w:rsidR="000A6C57">
              <w:rPr>
                <w:rFonts w:ascii="Arial Narrow" w:hAnsi="Arial Narrow" w:cs="Arial"/>
              </w:rPr>
              <w:t>85</w:t>
            </w:r>
            <w:r>
              <w:rPr>
                <w:rFonts w:ascii="Arial Narrow" w:hAnsi="Arial Narrow" w:cs="Arial"/>
              </w:rPr>
              <w:tab/>
              <w:t xml:space="preserve">                 3 (dobar)                          5-6</w:t>
            </w:r>
          </w:p>
          <w:p w14:paraId="63BD213A" w14:textId="60600240" w:rsidR="00442FF6" w:rsidRDefault="000A6C5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86</w:t>
            </w:r>
            <w:r w:rsidR="00F55BB7">
              <w:rPr>
                <w:rFonts w:ascii="Arial Narrow" w:hAnsi="Arial Narrow" w:cs="Arial"/>
              </w:rPr>
              <w:t>−</w:t>
            </w:r>
            <w:r>
              <w:rPr>
                <w:rFonts w:ascii="Arial Narrow" w:hAnsi="Arial Narrow" w:cs="Arial"/>
              </w:rPr>
              <w:t>93</w:t>
            </w:r>
            <w:r w:rsidR="00F55BB7">
              <w:rPr>
                <w:rFonts w:ascii="Arial Narrow" w:hAnsi="Arial Narrow" w:cs="Arial"/>
              </w:rPr>
              <w:tab/>
              <w:t xml:space="preserve">                 4 (vrlo dobar)                   3-4</w:t>
            </w:r>
          </w:p>
          <w:p w14:paraId="3074B65D" w14:textId="07CFAE4B" w:rsidR="00442FF6" w:rsidRDefault="000A6C5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94</w:t>
            </w:r>
            <w:r w:rsidR="00F55BB7">
              <w:rPr>
                <w:rFonts w:ascii="Arial Narrow" w:hAnsi="Arial Narrow" w:cs="Arial"/>
              </w:rPr>
              <w:t>−100               5 (izvrstan)                       1-2</w:t>
            </w:r>
          </w:p>
          <w:p w14:paraId="3E115FA6" w14:textId="77777777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>Pozitivno ocijenjeni diktat može iznositi od 70 do 100 bodova.</w:t>
            </w:r>
          </w:p>
        </w:tc>
      </w:tr>
      <w:tr w:rsidR="00442FF6" w14:paraId="173F75B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14AEA0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formiranja konačne ocjene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7664B07" w14:textId="380962AB" w:rsidR="002B25CE" w:rsidRPr="002B25CE" w:rsidRDefault="002B25CE" w:rsidP="002B25CE">
            <w:pPr>
              <w:pStyle w:val="Default"/>
              <w:jc w:val="both"/>
              <w:rPr>
                <w:rFonts w:ascii="Arial Narrow" w:hAnsi="Arial Narrow"/>
              </w:rPr>
            </w:pPr>
            <w:bookmarkStart w:id="0" w:name="__DdeLink__560_1975370459"/>
            <w:bookmarkEnd w:id="0"/>
            <w:r w:rsidRPr="002B25CE">
              <w:rPr>
                <w:rFonts w:ascii="Arial Narrow" w:hAnsi="Arial Narrow"/>
              </w:rPr>
              <w:t>Student tijekom semestra piše četiri pri</w:t>
            </w:r>
            <w:r>
              <w:rPr>
                <w:rFonts w:ascii="Arial Narrow" w:hAnsi="Arial Narrow"/>
              </w:rPr>
              <w:t xml:space="preserve">jevoda, četiri diktata i četiri </w:t>
            </w:r>
            <w:r w:rsidRPr="002B25CE">
              <w:rPr>
                <w:rFonts w:ascii="Arial Narrow" w:hAnsi="Arial Narrow"/>
              </w:rPr>
              <w:t>gramatička testa.</w:t>
            </w:r>
          </w:p>
          <w:p w14:paraId="70F89093" w14:textId="6C210134" w:rsidR="002B25CE" w:rsidRPr="002B25CE" w:rsidRDefault="002B25CE" w:rsidP="002B25CE">
            <w:pPr>
              <w:pStyle w:val="Default"/>
              <w:jc w:val="both"/>
              <w:rPr>
                <w:rFonts w:ascii="Arial Narrow" w:hAnsi="Arial Narrow"/>
              </w:rPr>
            </w:pPr>
            <w:r w:rsidRPr="002B25CE">
              <w:rPr>
                <w:rFonts w:ascii="Arial Narrow" w:hAnsi="Arial Narrow"/>
              </w:rPr>
              <w:t>Student ima pravo pisati ponovno svaki negativno ocijenjeni prijevod,</w:t>
            </w:r>
            <w:r>
              <w:rPr>
                <w:rFonts w:ascii="Arial Narrow" w:hAnsi="Arial Narrow"/>
              </w:rPr>
              <w:t xml:space="preserve"> </w:t>
            </w:r>
            <w:r w:rsidRPr="002B25CE">
              <w:rPr>
                <w:rFonts w:ascii="Arial Narrow" w:hAnsi="Arial Narrow"/>
              </w:rPr>
              <w:t>diktat i gramatički test u roku od t</w:t>
            </w:r>
            <w:r>
              <w:rPr>
                <w:rFonts w:ascii="Arial Narrow" w:hAnsi="Arial Narrow"/>
              </w:rPr>
              <w:t xml:space="preserve">jedan dana od prvoga pisanja. U </w:t>
            </w:r>
            <w:r w:rsidRPr="002B25CE">
              <w:rPr>
                <w:rFonts w:ascii="Arial Narrow" w:hAnsi="Arial Narrow"/>
              </w:rPr>
              <w:t>slučaju da bilo koji od prijevoda, dik</w:t>
            </w:r>
            <w:r>
              <w:rPr>
                <w:rFonts w:ascii="Arial Narrow" w:hAnsi="Arial Narrow"/>
              </w:rPr>
              <w:t xml:space="preserve">tata ili gramatičkih testova ne </w:t>
            </w:r>
            <w:r w:rsidRPr="002B25CE">
              <w:rPr>
                <w:rFonts w:ascii="Arial Narrow" w:hAnsi="Arial Narrow"/>
              </w:rPr>
              <w:t>uspije na ponovnom pisanju ispraviti,</w:t>
            </w:r>
            <w:r>
              <w:rPr>
                <w:rFonts w:ascii="Arial Narrow" w:hAnsi="Arial Narrow"/>
              </w:rPr>
              <w:t xml:space="preserve"> student ima pravo samo taj dio </w:t>
            </w:r>
            <w:r w:rsidRPr="002B25CE">
              <w:rPr>
                <w:rFonts w:ascii="Arial Narrow" w:hAnsi="Arial Narrow"/>
              </w:rPr>
              <w:t>nastavnoga materijala polagati na pismenom i</w:t>
            </w:r>
            <w:r>
              <w:rPr>
                <w:rFonts w:ascii="Arial Narrow" w:hAnsi="Arial Narrow"/>
              </w:rPr>
              <w:t xml:space="preserve">spitu, koji će biti sadržajno </w:t>
            </w:r>
            <w:r w:rsidRPr="002B25CE">
              <w:rPr>
                <w:rFonts w:ascii="Arial Narrow" w:hAnsi="Arial Narrow"/>
              </w:rPr>
              <w:t>teži od semestralnih kolokvija.</w:t>
            </w:r>
          </w:p>
          <w:p w14:paraId="0ACF4254" w14:textId="49380B78" w:rsidR="002B25CE" w:rsidRPr="002B25CE" w:rsidRDefault="002B25CE" w:rsidP="002B25CE">
            <w:pPr>
              <w:pStyle w:val="Default"/>
              <w:jc w:val="both"/>
              <w:rPr>
                <w:rFonts w:ascii="Arial Narrow" w:hAnsi="Arial Narrow"/>
              </w:rPr>
            </w:pPr>
            <w:r w:rsidRPr="002B25CE">
              <w:rPr>
                <w:rFonts w:ascii="Arial Narrow" w:hAnsi="Arial Narrow"/>
              </w:rPr>
              <w:t>Pritom, rezultat toga pismenoga ispita zamjenjuje ocjenu samo toga jednoga</w:t>
            </w:r>
          </w:p>
          <w:p w14:paraId="73D82B7E" w14:textId="3A23B455" w:rsidR="002B25CE" w:rsidRPr="002B25CE" w:rsidRDefault="002B25CE" w:rsidP="002B25CE">
            <w:pPr>
              <w:pStyle w:val="Default"/>
              <w:jc w:val="both"/>
              <w:rPr>
                <w:rFonts w:ascii="Arial Narrow" w:hAnsi="Arial Narrow"/>
              </w:rPr>
            </w:pPr>
            <w:r w:rsidRPr="002B25CE">
              <w:rPr>
                <w:rFonts w:ascii="Arial Narrow" w:hAnsi="Arial Narrow"/>
              </w:rPr>
              <w:t>negativnoga prijevoda, diktata ili gramati</w:t>
            </w:r>
            <w:r>
              <w:rPr>
                <w:rFonts w:ascii="Arial Narrow" w:hAnsi="Arial Narrow"/>
              </w:rPr>
              <w:t xml:space="preserve">čkoga testa, a ne sve kolokvije </w:t>
            </w:r>
            <w:r w:rsidRPr="002B25CE">
              <w:rPr>
                <w:rFonts w:ascii="Arial Narrow" w:hAnsi="Arial Narrow"/>
              </w:rPr>
              <w:t>u semestru!</w:t>
            </w:r>
          </w:p>
          <w:p w14:paraId="470979EF" w14:textId="06C9FA92" w:rsidR="002B25CE" w:rsidRPr="002B25CE" w:rsidRDefault="002B25CE" w:rsidP="002B25CE">
            <w:pPr>
              <w:pStyle w:val="Default"/>
              <w:jc w:val="both"/>
              <w:rPr>
                <w:rFonts w:ascii="Arial Narrow" w:hAnsi="Arial Narrow"/>
              </w:rPr>
            </w:pPr>
            <w:r w:rsidRPr="002B25CE">
              <w:rPr>
                <w:rFonts w:ascii="Arial Narrow" w:hAnsi="Arial Narrow"/>
              </w:rPr>
              <w:t>Ako student dobije negativnu ocjenu iz bilo koja dva od tri pismena</w:t>
            </w:r>
          </w:p>
          <w:p w14:paraId="519794B9" w14:textId="49CFAB9A" w:rsidR="002B25CE" w:rsidRPr="002B25CE" w:rsidRDefault="002B25CE" w:rsidP="002B25CE">
            <w:pPr>
              <w:pStyle w:val="Default"/>
              <w:jc w:val="both"/>
              <w:rPr>
                <w:rFonts w:ascii="Arial Narrow" w:hAnsi="Arial Narrow"/>
              </w:rPr>
            </w:pPr>
            <w:r w:rsidRPr="002B25CE">
              <w:rPr>
                <w:rFonts w:ascii="Arial Narrow" w:hAnsi="Arial Narrow"/>
              </w:rPr>
              <w:t>elementa ovog kolegija</w:t>
            </w:r>
            <w:r w:rsidR="00BA0B23">
              <w:rPr>
                <w:rFonts w:ascii="Arial Narrow" w:hAnsi="Arial Narrow"/>
              </w:rPr>
              <w:t xml:space="preserve"> - na primjer, ako dva ili više diktata ili ostalih pismenih radova, ne uspije napisati pozitivno iz dva pokušaja po radu -</w:t>
            </w:r>
            <w:r w:rsidR="00321573">
              <w:rPr>
                <w:rFonts w:ascii="Arial Narrow" w:hAnsi="Arial Narrow"/>
              </w:rPr>
              <w:t xml:space="preserve"> </w:t>
            </w:r>
            <w:r w:rsidRPr="002B25CE">
              <w:rPr>
                <w:rFonts w:ascii="Arial Narrow" w:hAnsi="Arial Narrow"/>
              </w:rPr>
              <w:t>smatra se da je student pao ovaj kolegij.</w:t>
            </w:r>
            <w:bookmarkStart w:id="1" w:name="_GoBack"/>
            <w:bookmarkEnd w:id="1"/>
          </w:p>
          <w:p w14:paraId="3F316150" w14:textId="133F6B90" w:rsidR="002B25CE" w:rsidRPr="002B25CE" w:rsidRDefault="002B25CE" w:rsidP="002B25CE">
            <w:pPr>
              <w:pStyle w:val="Default"/>
              <w:jc w:val="both"/>
              <w:rPr>
                <w:rFonts w:ascii="Arial Narrow" w:hAnsi="Arial Narrow"/>
              </w:rPr>
            </w:pPr>
            <w:r w:rsidRPr="002B25CE">
              <w:rPr>
                <w:rFonts w:ascii="Arial Narrow" w:hAnsi="Arial Narrow"/>
              </w:rPr>
              <w:t>Student može pristupiti usmenom ispitu samo ako na navedeni način položi</w:t>
            </w:r>
          </w:p>
          <w:p w14:paraId="646F0750" w14:textId="030E40CB" w:rsidR="002B25CE" w:rsidRPr="002B25CE" w:rsidRDefault="002B25CE" w:rsidP="002B25CE">
            <w:pPr>
              <w:pStyle w:val="Default"/>
              <w:jc w:val="both"/>
              <w:rPr>
                <w:rFonts w:ascii="Arial Narrow" w:hAnsi="Arial Narrow"/>
              </w:rPr>
            </w:pPr>
            <w:r w:rsidRPr="002B25CE">
              <w:rPr>
                <w:rFonts w:ascii="Arial Narrow" w:hAnsi="Arial Narrow"/>
              </w:rPr>
              <w:t>sve prijevode, diktate i gramatičke testove.</w:t>
            </w:r>
          </w:p>
          <w:p w14:paraId="12786C52" w14:textId="54D8582D" w:rsidR="002B25CE" w:rsidRPr="002B25CE" w:rsidRDefault="002B25CE" w:rsidP="002B25CE">
            <w:pPr>
              <w:pStyle w:val="Default"/>
              <w:jc w:val="both"/>
              <w:rPr>
                <w:rFonts w:ascii="Arial Narrow" w:hAnsi="Arial Narrow"/>
              </w:rPr>
            </w:pPr>
            <w:r w:rsidRPr="002B25CE">
              <w:rPr>
                <w:rFonts w:ascii="Arial Narrow" w:hAnsi="Arial Narrow"/>
              </w:rPr>
              <w:t>Konačna ocjena se izračunava kao prosjek ravnopravnih prosječnih ocjena za</w:t>
            </w:r>
          </w:p>
          <w:p w14:paraId="1D41EA6A" w14:textId="0ABBAB8B" w:rsidR="00442FF6" w:rsidRPr="002B25CE" w:rsidRDefault="002B25CE" w:rsidP="002B25CE">
            <w:pPr>
              <w:pStyle w:val="Default"/>
              <w:jc w:val="both"/>
              <w:rPr>
                <w:rFonts w:ascii="Arial Narrow" w:hAnsi="Arial Narrow"/>
              </w:rPr>
            </w:pPr>
            <w:r w:rsidRPr="002B25CE">
              <w:rPr>
                <w:rFonts w:ascii="Arial Narrow" w:hAnsi="Arial Narrow"/>
              </w:rPr>
              <w:t>prijevod, diktat, gramatički test i usmeni ispit.</w:t>
            </w:r>
          </w:p>
        </w:tc>
      </w:tr>
      <w:tr w:rsidR="00442FF6" w14:paraId="368D5A0A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851C43C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Napomena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C2F198D" w14:textId="77777777" w:rsidR="00442FF6" w:rsidRDefault="67D2E856" w:rsidP="67D2E85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67D2E856">
              <w:rPr>
                <w:rFonts w:ascii="Arial Narrow" w:hAnsi="Arial Narrow" w:cs="Arial"/>
              </w:rPr>
              <w:t>Studenti koji ostvare zapaženi uspjeh na međunarodnoj olimpijadi iz ruskog jezika, književnosti i kulture oslobađaju se ispita i mogu automatski dobiti odličnu ocjenu (5).</w:t>
            </w:r>
          </w:p>
        </w:tc>
      </w:tr>
    </w:tbl>
    <w:p w14:paraId="72A3D3EC" w14:textId="77777777" w:rsidR="00442FF6" w:rsidRDefault="00442FF6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F976709" w14:textId="77777777" w:rsidR="00565075" w:rsidRDefault="00565075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C0B9988" w14:textId="77777777" w:rsidR="001B193A" w:rsidRDefault="001B193A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W w:w="9467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6178"/>
        <w:gridCol w:w="2635"/>
      </w:tblGrid>
      <w:tr w:rsidR="00442FF6" w14:paraId="1688D110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9E7341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6FC09E4" w14:textId="77777777" w:rsidR="00442FF6" w:rsidRDefault="00F55BB7" w:rsidP="67D2E8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B3EF4A0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/>
                <w:b/>
                <w:bCs/>
                <w:sz w:val="20"/>
                <w:szCs w:val="20"/>
              </w:rPr>
              <w:t>Literatura</w:t>
            </w:r>
          </w:p>
        </w:tc>
      </w:tr>
      <w:tr w:rsidR="009A75E4" w14:paraId="4E888BF1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135CBF0" w14:textId="77777777" w:rsidR="009A75E4" w:rsidRDefault="009A75E4" w:rsidP="67D2E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B34A841" w14:textId="372AE62D" w:rsidR="009A75E4" w:rsidRDefault="009A75E4" w:rsidP="00D30AB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Uvodni sat. Ponavljanje: neodređene zamjenice i prilozi. 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C8A5A3" w14:textId="207E585F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9A75E4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6C3DCFAB" w14:textId="77777777" w:rsidTr="003A527C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1BD3FC6" w14:textId="77777777" w:rsidR="009A75E4" w:rsidRDefault="009A75E4" w:rsidP="67D2E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4E8F081" w14:textId="03CD2D62" w:rsidR="009A75E4" w:rsidRDefault="009A75E4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Glagoli statike i dinamike. Leksika: namještaj, dnevni raspored.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1603BA" w14:textId="20184FA9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5EEB3353" w14:textId="77777777" w:rsidTr="003A527C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F75A9DD" w14:textId="77777777" w:rsidR="009A75E4" w:rsidRDefault="009A75E4" w:rsidP="67D2E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E27B00A" w14:textId="7152C4B1" w:rsidR="009A75E4" w:rsidRDefault="009A75E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Pogodbene rečenice. Kondicional. Leksika: bonton. 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649FE0B" w14:textId="5FB4D1C5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B1.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09D42078" w14:textId="77777777" w:rsidTr="003A527C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EECEDAA" w14:textId="77777777" w:rsidR="009A75E4" w:rsidRDefault="009A75E4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4EAFD9C" w14:textId="0F50AE11" w:rsidR="009A75E4" w:rsidRDefault="009A75E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Diktat 1. Kolokvij 1. Prijevod 1. Množina imenica.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97EF0E1" w14:textId="36E0686E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71E75E14" w14:textId="77777777" w:rsidTr="003A527C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6C72689" w14:textId="77777777" w:rsidR="009A75E4" w:rsidRDefault="009A75E4" w:rsidP="67D2E8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AD09C69" w14:textId="25328E15" w:rsidR="009A75E4" w:rsidRDefault="009A75E4" w:rsidP="67D2E8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Množina pridjeva. Leksika: odjeća, transport.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E5FA1E7" w14:textId="5A131315" w:rsidR="009A75E4" w:rsidRDefault="009A75E4" w:rsidP="67D2E856">
            <w:pPr>
              <w:spacing w:after="0" w:line="240" w:lineRule="auto"/>
              <w:ind w:left="3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A525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4DE775FB" w14:textId="77777777" w:rsidTr="003F2627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BC6DBBF" w14:textId="77777777" w:rsidR="009A75E4" w:rsidRDefault="009A75E4" w:rsidP="67D2E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029F10" w14:textId="1F816F2F" w:rsidR="009A75E4" w:rsidRDefault="009A75E4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Množina imenica i pridjeva. Leksika: vanjski izgled, turizam.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DAC37F" w14:textId="4FD9E5C2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156C4C46" w14:textId="77777777" w:rsidTr="003F2627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5CB103B" w14:textId="77777777" w:rsidR="009A75E4" w:rsidRDefault="009A75E4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6DA7F01" w14:textId="4393105A" w:rsidR="009A75E4" w:rsidRDefault="009A75E4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u-RU"/>
              </w:rPr>
              <w:t xml:space="preserve">Imperativ. Leksika: odmor, putovanja. 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24CA73" w14:textId="7550361D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6668DC3B" w14:textId="77777777" w:rsidTr="003F2627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F6D3BA" w14:textId="77777777" w:rsidR="009A75E4" w:rsidRDefault="009A75E4" w:rsidP="67D2E8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149894D" w14:textId="7BE721F6" w:rsidR="009A75E4" w:rsidRDefault="009A75E4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ru-RU"/>
              </w:rPr>
              <w:t>Diktat 2. Kolokvij 2. Prijevod 2.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6AEEC6" w14:textId="2138F34B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6B130E67" w14:textId="77777777" w:rsidTr="003F2627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F57406D" w14:textId="77777777" w:rsidR="009A75E4" w:rsidRDefault="009A75E4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EE3CC0B" w14:textId="6D0ECF54" w:rsidR="009A75E4" w:rsidRDefault="009A75E4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Atributna zavisnosložena rečenica. Leksika: telefonski razgovor.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592F5E" w14:textId="20DA485C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3C0C895C" w14:textId="77777777" w:rsidTr="003F2627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F682803" w14:textId="77777777" w:rsidR="009A75E4" w:rsidRDefault="009A75E4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590F656" w14:textId="6C34B82F" w:rsidR="009A75E4" w:rsidRDefault="009A75E4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Prelazni glagoli kretanja. Glagoli kretanja u prenesenu značenju. </w:t>
            </w:r>
            <w:r>
              <w:rPr>
                <w:rFonts w:ascii="Arial Narrow" w:eastAsia="Arial Narrow" w:hAnsi="Arial Narrow" w:cs="Arial Narrow"/>
                <w:color w:val="000000"/>
                <w:lang w:val="ru-RU"/>
              </w:rPr>
              <w:t>Leksika: odjeća.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D8AE08" w14:textId="7116A92A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3DBAE950" w14:textId="77777777" w:rsidTr="003F2627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B7135B9" w14:textId="77777777" w:rsidR="009A75E4" w:rsidRDefault="009A75E4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6D6FCB3" w14:textId="3D8AC7DA" w:rsidR="009A75E4" w:rsidRDefault="009A75E4" w:rsidP="67D2E85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Diktat 3. Kolokvij 3. Prijevod 3. Ustaljeni izrazi s prelaznim glagolima kretanja.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BA9246A" w14:textId="0D64B5DC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26B4A417" w14:textId="77777777" w:rsidTr="003F2627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D6998CD" w14:textId="77777777" w:rsidR="009A75E4" w:rsidRDefault="009A75E4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40759B8" w14:textId="1021DBE0" w:rsidR="009A75E4" w:rsidRDefault="009A75E4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Obilježavanje vremena u jednostavnoj rečenici.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CB2C0A2" w14:textId="6BA1674D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4433099E" w14:textId="77777777" w:rsidTr="003F2627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ACE903" w14:textId="77777777" w:rsidR="009A75E4" w:rsidRDefault="009A75E4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BC3B799" w14:textId="7DFCE681" w:rsidR="009A75E4" w:rsidRDefault="009A75E4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Obilježavanje vremena u složenoj rečenici.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085D3C" w14:textId="2A04DF86" w:rsidR="009A75E4" w:rsidRDefault="009A75E4" w:rsidP="67D2E856">
            <w:pPr>
              <w:spacing w:after="0" w:line="240" w:lineRule="auto"/>
              <w:ind w:left="3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3962F567" w14:textId="77777777" w:rsidTr="003F2627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4FED937" w14:textId="77777777" w:rsidR="009A75E4" w:rsidRDefault="009A75E4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9FF7A4C" w14:textId="6A23E3AA" w:rsidR="009A75E4" w:rsidRDefault="009A75E4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Leksika: životni stil. Ponavljanje gradiva.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771506" w14:textId="17FFD68C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A75E4" w14:paraId="664BAF4E" w14:textId="77777777" w:rsidTr="003F2627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0F6DC0A" w14:textId="77777777" w:rsidR="009A75E4" w:rsidRDefault="009A75E4" w:rsidP="67D2E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D5DE60B" w14:textId="7DE1D3E2" w:rsidR="009A75E4" w:rsidRDefault="009A75E4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Diktat 4. Kolokvij 4. Prijevod 4. Priprema za ispit.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1E851DB" w14:textId="4CD67B8C" w:rsidR="009A75E4" w:rsidRDefault="009A75E4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Т. 2015.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Русский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язык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5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элементов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B1.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Санкт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Петербург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proofErr w:type="spellStart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001151C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4B94D5A5" w14:textId="77777777" w:rsidR="00442FF6" w:rsidRDefault="00442FF6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  <w:sz w:val="24"/>
          <w:szCs w:val="24"/>
        </w:rPr>
      </w:pPr>
    </w:p>
    <w:p w14:paraId="7031F5DA" w14:textId="678F4A29" w:rsidR="00442FF6" w:rsidRDefault="005020D7" w:rsidP="67D2E856">
      <w:pPr>
        <w:pStyle w:val="Odlomakpopisa"/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21</w:t>
      </w:r>
      <w:r w:rsidR="000A6C57">
        <w:rPr>
          <w:rFonts w:ascii="Arial Narrow" w:eastAsia="Arial Narrow" w:hAnsi="Arial Narrow" w:cs="Arial Narrow"/>
        </w:rPr>
        <w:t>. veljače 2019</w:t>
      </w:r>
      <w:r w:rsidR="00F55BB7">
        <w:rPr>
          <w:rFonts w:ascii="Arial Narrow" w:eastAsia="Arial Narrow" w:hAnsi="Arial Narrow" w:cs="Arial Narrow"/>
        </w:rPr>
        <w:t>.</w:t>
      </w:r>
      <w:r w:rsidR="00F55BB7">
        <w:rPr>
          <w:rFonts w:ascii="Arial Narrow" w:eastAsia="Arial Narrow" w:hAnsi="Arial Narrow" w:cs="Arial Narrow"/>
        </w:rPr>
        <w:tab/>
      </w:r>
      <w:r w:rsidR="00F55BB7">
        <w:rPr>
          <w:rFonts w:ascii="Arial Narrow" w:eastAsia="Arial Narrow" w:hAnsi="Arial Narrow" w:cs="Arial Narrow"/>
        </w:rPr>
        <w:tab/>
      </w:r>
      <w:r w:rsidR="00F55BB7">
        <w:rPr>
          <w:rFonts w:ascii="Arial Narrow" w:eastAsia="Arial Narrow" w:hAnsi="Arial Narrow" w:cs="Arial Narrow"/>
        </w:rPr>
        <w:tab/>
      </w:r>
      <w:r w:rsidR="00F55BB7">
        <w:rPr>
          <w:rFonts w:ascii="Arial Narrow" w:eastAsia="Arial Narrow" w:hAnsi="Arial Narrow" w:cs="Arial Narrow"/>
        </w:rPr>
        <w:tab/>
      </w:r>
      <w:r w:rsidR="00F55BB7">
        <w:rPr>
          <w:rFonts w:ascii="Arial Narrow" w:eastAsia="Arial Narrow" w:hAnsi="Arial Narrow" w:cs="Arial Narrow"/>
        </w:rPr>
        <w:tab/>
      </w:r>
      <w:r w:rsidR="00F7006E">
        <w:rPr>
          <w:rFonts w:ascii="Arial Narrow" w:eastAsia="Arial Narrow" w:hAnsi="Arial Narrow" w:cs="Arial Narrow"/>
        </w:rPr>
        <w:t xml:space="preserve">                                       </w:t>
      </w:r>
      <w:r w:rsidR="00F55BB7">
        <w:rPr>
          <w:rFonts w:ascii="Arial Narrow" w:eastAsia="Arial Narrow" w:hAnsi="Arial Narrow" w:cs="Arial Narrow"/>
        </w:rPr>
        <w:t>Nastavnik:</w:t>
      </w:r>
      <w:r w:rsidR="00C43B93">
        <w:rPr>
          <w:rFonts w:ascii="Arial Narrow" w:eastAsia="Arial Narrow" w:hAnsi="Arial Narrow" w:cs="Arial Narrow"/>
        </w:rPr>
        <w:t xml:space="preserve">   Zoran Ćoso</w:t>
      </w:r>
    </w:p>
    <w:sectPr w:rsidR="00442FF6">
      <w:endnotePr>
        <w:numFmt w:val="decimal"/>
      </w:endnotePr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1"/>
    <w:family w:val="auto"/>
    <w:pitch w:val="default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800"/>
    <w:multiLevelType w:val="hybridMultilevel"/>
    <w:tmpl w:val="B02E7C9E"/>
    <w:lvl w:ilvl="0" w:tplc="5F8AB56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9A4E3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BA30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AB8B5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DD0027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A4A3E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CFC0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68AF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A805A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enjka@list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2E856"/>
    <w:rsid w:val="000A6C57"/>
    <w:rsid w:val="000E5C27"/>
    <w:rsid w:val="00114E8E"/>
    <w:rsid w:val="001B193A"/>
    <w:rsid w:val="002B25CE"/>
    <w:rsid w:val="00321573"/>
    <w:rsid w:val="00442FF6"/>
    <w:rsid w:val="005020D7"/>
    <w:rsid w:val="00565075"/>
    <w:rsid w:val="006F2957"/>
    <w:rsid w:val="00754A89"/>
    <w:rsid w:val="00811A6E"/>
    <w:rsid w:val="00840098"/>
    <w:rsid w:val="009A75E4"/>
    <w:rsid w:val="00A61344"/>
    <w:rsid w:val="00B95C3A"/>
    <w:rsid w:val="00BA0B23"/>
    <w:rsid w:val="00C43B93"/>
    <w:rsid w:val="00D30ABF"/>
    <w:rsid w:val="00DD01D6"/>
    <w:rsid w:val="00E26BD3"/>
    <w:rsid w:val="00F55BB7"/>
    <w:rsid w:val="00F7006E"/>
    <w:rsid w:val="67D2E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Basic Roman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Заголовок"/>
    <w:basedOn w:val="Normal"/>
    <w:next w:val="Tijeloteksta"/>
    <w:qFormat/>
    <w:pPr>
      <w:keepNext/>
      <w:spacing w:before="240" w:after="120"/>
    </w:pPr>
    <w:rPr>
      <w:rFonts w:ascii="Droid Serif" w:eastAsia="Droid Sans Fallback" w:hAnsi="Droid Serif" w:cs="DejaVu Sans"/>
      <w:sz w:val="28"/>
      <w:szCs w:val="28"/>
    </w:rPr>
  </w:style>
  <w:style w:type="paragraph" w:styleId="Tijeloteksta">
    <w:name w:val="Body Text"/>
    <w:basedOn w:val="Normal"/>
    <w:qFormat/>
    <w:pPr>
      <w:spacing w:after="140" w:line="288" w:lineRule="auto"/>
    </w:pPr>
  </w:style>
  <w:style w:type="paragraph" w:styleId="Popis">
    <w:name w:val="List"/>
    <w:basedOn w:val="Tijeloteksta"/>
    <w:qFormat/>
    <w:rPr>
      <w:rFonts w:ascii="Droid Serif" w:hAnsi="Droid Serif" w:cs="DejaVu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Droid Serif" w:hAnsi="Droid Serif" w:cs="DejaVu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ascii="Droid Serif" w:hAnsi="Droid Serif" w:cs="DejaVu Sans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2"/>
    </w:rPr>
  </w:style>
  <w:style w:type="paragraph" w:customStyle="1" w:styleId="a1">
    <w:name w:val="Содержимое таблицы"/>
    <w:basedOn w:val="Normal"/>
    <w:qFormat/>
  </w:style>
  <w:style w:type="paragraph" w:customStyle="1" w:styleId="a2">
    <w:name w:val="Заголовок таблицы"/>
    <w:basedOn w:val="a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 Narrow" w:hAnsi="Arial Narrow"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Basic Roman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Заголовок"/>
    <w:basedOn w:val="Normal"/>
    <w:next w:val="Tijeloteksta"/>
    <w:qFormat/>
    <w:pPr>
      <w:keepNext/>
      <w:spacing w:before="240" w:after="120"/>
    </w:pPr>
    <w:rPr>
      <w:rFonts w:ascii="Droid Serif" w:eastAsia="Droid Sans Fallback" w:hAnsi="Droid Serif" w:cs="DejaVu Sans"/>
      <w:sz w:val="28"/>
      <w:szCs w:val="28"/>
    </w:rPr>
  </w:style>
  <w:style w:type="paragraph" w:styleId="Tijeloteksta">
    <w:name w:val="Body Text"/>
    <w:basedOn w:val="Normal"/>
    <w:qFormat/>
    <w:pPr>
      <w:spacing w:after="140" w:line="288" w:lineRule="auto"/>
    </w:pPr>
  </w:style>
  <w:style w:type="paragraph" w:styleId="Popis">
    <w:name w:val="List"/>
    <w:basedOn w:val="Tijeloteksta"/>
    <w:qFormat/>
    <w:rPr>
      <w:rFonts w:ascii="Droid Serif" w:hAnsi="Droid Serif" w:cs="DejaVu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Droid Serif" w:hAnsi="Droid Serif" w:cs="DejaVu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ascii="Droid Serif" w:hAnsi="Droid Serif" w:cs="DejaVu Sans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2"/>
    </w:rPr>
  </w:style>
  <w:style w:type="paragraph" w:customStyle="1" w:styleId="a1">
    <w:name w:val="Содержимое таблицы"/>
    <w:basedOn w:val="Normal"/>
    <w:qFormat/>
  </w:style>
  <w:style w:type="paragraph" w:customStyle="1" w:styleId="a2">
    <w:name w:val="Заголовок таблицы"/>
    <w:basedOn w:val="a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 Narrow" w:hAnsi="Arial Narrow"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uto@unizd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29ae4fe533c9489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Korisnik</cp:lastModifiedBy>
  <cp:revision>17</cp:revision>
  <cp:lastPrinted>2017-03-03T15:15:00Z</cp:lastPrinted>
  <dcterms:created xsi:type="dcterms:W3CDTF">2018-09-02T18:45:00Z</dcterms:created>
  <dcterms:modified xsi:type="dcterms:W3CDTF">2019-02-21T16:57:00Z</dcterms:modified>
</cp:coreProperties>
</file>