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F8BDA77" w:rsidR="004B553E" w:rsidRPr="00BD1090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6F5E90D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D07F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D07F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364F44" w:rsidR="004B553E" w:rsidRPr="00BD1090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Antička 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AAFEE44" w:rsidR="004B553E" w:rsidRPr="00BD1090" w:rsidRDefault="00BD109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D1090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38FCB67" w:rsidR="004B553E" w:rsidRPr="00B4129F" w:rsidRDefault="006D07F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37821B" w:rsidR="004B553E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D07F1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266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7E49EDB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BD44EEA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EEF5527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080C7C8" w:rsidR="004B553E" w:rsidRPr="0017531F" w:rsidRDefault="0002662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8204905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503C1986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5FB0A43C" w:rsidR="004B553E" w:rsidRPr="0017531F" w:rsidRDefault="000266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21A29A" w:rsidR="00393964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2662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682C891" w:rsidR="00393964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25546A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30B71C0" w:rsidR="00453362" w:rsidRPr="0017531F" w:rsidRDefault="00BD109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A0C5BC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956547" w:rsidR="00453362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25B339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96792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61DED0D" w:rsidR="00453362" w:rsidRPr="0017531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6D07F1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6D07F1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C71336A" w:rsidR="00453362" w:rsidRPr="0017531F" w:rsidRDefault="006D07F1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B4129F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B4129F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E6DB6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14041C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DCE3855" w:rsidR="00453362" w:rsidRPr="00B4129F" w:rsidRDefault="0002662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2F4C1FF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B53F204" w:rsidR="00453362" w:rsidRPr="00B4129F" w:rsidRDefault="0002662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70DAA0A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B9904D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6BEAE5D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FCEA6B8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1A04437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612C271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7C28EC2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3EE328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9D640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definirati povijesne procese koji su se odvijali na hrvatskom prostoru u antičkom razdoblju (PPJ2), </w:t>
            </w:r>
          </w:p>
          <w:p w14:paraId="30141D7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zapamtiti temeljne podatke iz antičke povijesti hrvatskog prostora te valjano koristiti primjerenu terminologiju (PPJ4, PPJ6), </w:t>
            </w:r>
          </w:p>
          <w:p w14:paraId="0EBC2B4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antičkog doba na hrvatskom prostoru (PPJ1), </w:t>
            </w:r>
          </w:p>
          <w:p w14:paraId="63D5786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na hrvatskom prostoru u antičkom razdoblju (PPJ8), </w:t>
            </w:r>
          </w:p>
          <w:p w14:paraId="0F79861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hrvatskog prostora (PPJ7), </w:t>
            </w:r>
          </w:p>
          <w:p w14:paraId="441A5622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hrvatskog prostora te pružiti osnovne podatke o njima (PPJ3), </w:t>
            </w:r>
          </w:p>
          <w:p w14:paraId="41672327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prepoznavati ulogu i značenje hrvatskog prostora u antičkom razdoblju u sinkronijskim i dijakronijskim okvirima (PPJ11),</w:t>
            </w:r>
          </w:p>
          <w:p w14:paraId="2CBC6FF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prepoznavati važnosti antičke kulturne baštine s hrvatskog prostora u nastanku europske i svjetske kulture (PPJ9), </w:t>
            </w:r>
          </w:p>
          <w:p w14:paraId="5420975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lastRenderedPageBreak/>
              <w:t>– locirati i analizirati razne vrste primarnih i sekundarnih povijesnih izvora te sastaviti popis relevantne literature po pojedinim temama i razdobljima (PPJ12),</w:t>
            </w:r>
          </w:p>
          <w:p w14:paraId="13E2A08B" w14:textId="015BF148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FC9750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E45AB3C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1C6E8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6C2F5F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30634B11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C439D85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8FEE90E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663FB4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34ED003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32E35B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ECF915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C085523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06B6DA9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2FED63AC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7385299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EE54D68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F2048B0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05492EE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F4C605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10148FC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2662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3F5F9B4" w:rsidR="00FC2198" w:rsidRPr="00B4129F" w:rsidRDefault="00DD66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70251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840534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F7F405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F99A0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2D66E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664FB75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2D66E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21748D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Ciljevi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predmeta su oblikovati valjanu predodžbu o antičkom i kasnoantičkom razdoblju hrvatskog prostora te razumijevanje izvora koji se njima bave, kao i shvaćanje, odnosno, razumijevanje odnosa i prožimanja autohtonih i vanjskih kulturnih tvorbi te važnosti antičke kulturne baštine za nastanak hrvatskog etnosa.</w:t>
            </w:r>
          </w:p>
          <w:p w14:paraId="232A0C09" w14:textId="5252A6F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Antički književni izvori; počeci povijesnog doba i dodiri s antičkim svijetom; hrvatski prostor između helenističkog svijeta, rimsko-italske ekspanzije i latenske srednje Europe; pregled dometa kulturnog razvitka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lastRenderedPageBreak/>
              <w:t>domorodačkih zajednica do konačnog rimskog osvajanja (urbanizacija,</w:t>
            </w:r>
            <w:r w:rsidRPr="00EF30A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kasne antike; počeci i razvoj kršćanstva, važniji arheološki nalazi ranokršćanskih kultnih sklopova, Sv. Jerolim, crkveni sabori u Saloni 530. i 533. g.; razdoblje seobe naroda; Goti i Justinijan; ustroj iliričkih provincija u 6.-7. st.; važnost upravnog i crkvenog povezivanja Dalmacije i Savije (Siscija): okvir u kojemu će se uobličavati hrvatski narod; slom Carstva na tlu Ilirika 597.-640. godine.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61118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1. P.: </w:t>
            </w:r>
            <w:r w:rsidRPr="00B4129F">
              <w:rPr>
                <w:rFonts w:ascii="Merriweather" w:hAnsi="Merriweather" w:cs="Times New Roman"/>
                <w:sz w:val="18"/>
              </w:rPr>
              <w:t>uvodno predavanje; upoznavanje s predmetom i literaturom</w:t>
            </w:r>
          </w:p>
          <w:p w14:paraId="6C4383D5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povijesni izvori (materijalni i književni) (tema za raspravu: Ps. Skilak, Ps. Skimno i T. Livije - životi i djela,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37A5873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3. P.: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povjesna djela po svom izboru)</w:t>
            </w:r>
          </w:p>
          <w:p w14:paraId="0172B04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Projekt Jadranski otoci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Hvar - Split, 1998., 20-21;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248-249).</w:t>
            </w:r>
          </w:p>
          <w:p w14:paraId="2048C17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5.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ilirska država i ilirsko-rimski ratovi (tema za raspravu: Demetrije Farski; LIT.: P. Cabanes,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Zagreb, 2002., 147-149, 152-159 i B. Kirigin, Faros, parska naseobina,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Vjesnik za arheologiju i historiju dalmatinsku</w:t>
            </w:r>
            <w:r w:rsidRPr="00B4129F">
              <w:rPr>
                <w:rFonts w:ascii="Merriweather" w:hAnsi="Merriweather" w:cs="Times New Roman"/>
                <w:sz w:val="18"/>
              </w:rPr>
              <w:t>, 96, Split, 2004., 187-202)</w:t>
            </w:r>
          </w:p>
          <w:p w14:paraId="6C1E4229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6.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ratovi Rimljana protiv naroda na hrvatskom dijelu Jadrana od kraja 3. do kraja 2. st. pr. Krista i prve akcije na prostoru Panonije  (tema za raspravu: T. Livije o rimsko-histarskim ratovima,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svjedo-čanstva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40AA079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7. P.: </w:t>
            </w:r>
            <w:r w:rsidRPr="00B4129F">
              <w:rPr>
                <w:rFonts w:ascii="Merriweather" w:hAnsi="Merriweather" w:cs="Times New Roman"/>
                <w:sz w:val="18"/>
              </w:rPr>
              <w:t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povjesna djela po svom izboru)</w:t>
            </w:r>
          </w:p>
          <w:p w14:paraId="593D560D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8. P.: </w:t>
            </w:r>
            <w:r w:rsidRPr="00B4129F">
              <w:rPr>
                <w:rFonts w:ascii="Merriweather" w:hAnsi="Merriweather" w:cs="Times New Roman"/>
                <w:sz w:val="18"/>
              </w:rPr>
              <w:t>Rimsko ratovanje u Iliriku od Oktavijana do 9. g. po Kr. (tema za raspravu: Apijanov opis ratovanja u Iliriku - studenti će dobiti umnožene materijale za proučiti)</w:t>
            </w:r>
          </w:p>
          <w:p w14:paraId="276DD11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9.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vojska i pacifikacija Ilirika (tema za raspravu: Namjesnici Dalmacije Dolabela i Skribonijan te legije VII. i XI.; LIT.: dio će studenti dobiti umnoženo, a moraju još pročitati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Dvanaest rimskih careva</w:t>
            </w:r>
            <w:r w:rsidRPr="00B4129F">
              <w:rPr>
                <w:rFonts w:ascii="Merriweather" w:hAnsi="Merriweather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/ Gaj Svetonije Trankvil </w:t>
            </w:r>
            <w:r w:rsidRPr="00B4129F">
              <w:rPr>
                <w:rFonts w:ascii="Merriweather" w:hAnsi="Merriweather" w:cs="Times New Roman"/>
                <w:bCs/>
                <w:color w:val="000000"/>
                <w:sz w:val="18"/>
              </w:rPr>
              <w:t>, Zagreb, 1956., odjeljak Klaudije, XIII;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te: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124-125 i 140-141)</w:t>
            </w:r>
          </w:p>
          <w:p w14:paraId="5868644D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10.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uprava i rimske pokrajine na tlu današnje Hrvatske (tema za raspravu: Rimska uprava u gradovima; LIT.: M. Suić,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Zadar u starom vijeku</w:t>
            </w:r>
            <w:r w:rsidRPr="00B4129F">
              <w:rPr>
                <w:rFonts w:ascii="Merriweather" w:hAnsi="Merriweather" w:cs="Times New Roman"/>
                <w:sz w:val="18"/>
              </w:rPr>
              <w:t>, Zadar, 1981., 165-170)</w:t>
            </w:r>
          </w:p>
          <w:p w14:paraId="2BBABEC2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11.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Usuret Liburnima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Dometi</w:t>
            </w:r>
            <w:r w:rsidRPr="00B4129F">
              <w:rPr>
                <w:rFonts w:ascii="Merriweather" w:hAnsi="Merriweather" w:cs="Times New Roman"/>
                <w:sz w:val="18"/>
              </w:rPr>
              <w:t>, 5, Rijeka, 1984., 10-21 [tekst je dostupan i na internetu u .pdf formatu]).</w:t>
            </w:r>
          </w:p>
          <w:p w14:paraId="27410A9C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Salona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>, N. Cambi (ur.), Split, 1991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240-241)</w:t>
            </w:r>
          </w:p>
          <w:p w14:paraId="21C05D2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13. P.: </w:t>
            </w:r>
            <w:r w:rsidRPr="00B4129F">
              <w:rPr>
                <w:rFonts w:ascii="Merriweather" w:hAnsi="Merriweather" w:cs="Times New Roman"/>
                <w:sz w:val="18"/>
              </w:rPr>
              <w:t>Iliričke provincije u kasnoj antici i razvoj ranog kršćanstva na tlu današnje Hrvatske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sz w:val="18"/>
              </w:rPr>
              <w:t>(tema za raspravu:  Iliričke provincije u kasnoj antici i razvoj ranog kršćanstva na tlu današnje Hrvatske; LIT.: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S. Andrić, Južna Panonija u doba velike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lastRenderedPageBreak/>
              <w:t xml:space="preserve">seobe naroda,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Scrinia Slavonica,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2, 2002., 126-129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268-269)</w:t>
            </w:r>
          </w:p>
          <w:p w14:paraId="06D4835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14. P.: </w:t>
            </w:r>
            <w:r w:rsidRPr="00B4129F">
              <w:rPr>
                <w:rFonts w:ascii="Merriweather" w:hAnsi="Merriweather" w:cs="Times New Roman"/>
                <w:sz w:val="18"/>
              </w:rPr>
              <w:t>slom rimskog carstva na tlu Ilirika (597.-640.)  (tema za raspravu: Pad Salone; LIT.: studenti sami imaju naći podatke u najmanje dva tiskana povjesna djela po svom izboru)</w:t>
            </w:r>
          </w:p>
          <w:p w14:paraId="6E3A408E" w14:textId="68FEF9DA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1</w:t>
            </w:r>
            <w:r w:rsidR="00BD1090">
              <w:rPr>
                <w:rFonts w:ascii="Merriweather" w:hAnsi="Merriweather" w:cs="Times New Roman"/>
                <w:b/>
                <w:sz w:val="18"/>
              </w:rPr>
              <w:t xml:space="preserve">5. P. </w:t>
            </w: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: </w:t>
            </w:r>
            <w:r w:rsidRPr="00B4129F">
              <w:rPr>
                <w:rFonts w:ascii="Merriweather" w:hAnsi="Merriweather" w:cs="Times New Roman"/>
                <w:sz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1B71DC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predavanja i seminari te uratci</w:t>
            </w:r>
          </w:p>
          <w:p w14:paraId="30EBE1A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Scrinia Slavonica,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2, 2002., 117-167 </w:t>
            </w:r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(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rad je dostupan i u .pdf formatu na web stranici: </w:t>
            </w:r>
            <w:hyperlink r:id="rId14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Hoti, Sisak u antičkim izvorima,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Opu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scu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la archaeologica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16, Zagreb, 1992, 133-163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(rad je dostupan i u .pdf formatu na web stranici: </w:t>
            </w:r>
            <w:hyperlink r:id="rId15" w:history="1">
              <w:r w:rsidRPr="00B4129F">
                <w:rPr>
                  <w:rStyle w:val="Hyperlink"/>
                  <w:rFonts w:ascii="Merriweather" w:eastAsia="MS Gothic" w:hAnsi="Merriweather" w:cs="Times New Roman"/>
                  <w:b/>
                  <w:bCs/>
                  <w:sz w:val="18"/>
                </w:rPr>
                <w:t xml:space="preserve"> </w:t>
              </w:r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;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M. Križman,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Antička svjedočanstva o Istri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Pula - Rijeka, 1979. (1. izd.; 2. izd: Pula, 1997.)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(str. 9-29)</w:t>
            </w:r>
          </w:p>
          <w:p w14:paraId="0B89B5BE" w14:textId="643DCB7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-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samo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oni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dijelovi koji se odnose na povijesni pregled 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I. Bojanovski, Bosna i Hercegovina u antičko doba, Sarajevo, 1988.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22-74, 355-359, 367-372)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Zadar u starom vijeku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Zadar, 1981.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26-30, 117-130, 134-138, 317-343)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, N. Cambi (ur.), Split, 1991.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(str. 7-36, ev. i 39-46, te 321-353 [kršć.])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D. Pinterović,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Mursa i njeno područje u antičko doba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Osijek, 1978.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str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23-27, 31-35, 44-72, 83-101, 103-112, 167-168,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Karta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); P. Lisičar,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Crna Korkira i kolonije antičkih Grka na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Skopje, 1951. (str. 7-33);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51-84).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8EBB4D0" w14:textId="77777777" w:rsidR="00FC2198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P. Cabanes,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2002.; S. Čače, Prilozi proučavanju političkog uređenja naroda sjeverozapadnog Ilirika,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18 (8), Zadar, 1979.,</w:t>
            </w:r>
          </w:p>
          <w:p w14:paraId="63D07860" w14:textId="658479E2" w:rsidR="00B4129F" w:rsidRPr="0017531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43-125; M. Šašel Kos,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Appian and Illyricum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Ljubljana, 2005.;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R. Matijašić,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Gospodarstvo antičke Istre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Pula, 1998.;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R. Matijašić,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Povijest hrvatskih zemalja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u kasnoj antici od Dioklecijana do Justinijana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, Zagreb, 2012.;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D. Rendić-Miočević,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i antički svijet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Split, 1989;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A. Starac,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Rimska Pula. Društveni život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Izložba, Pula, 1996. (ili: A. Starac, Rimska Pula - društveni život,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Histria ar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softHyphen/>
              <w:t>chaeologica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27, Pula, 1996)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Antički grad na istočnom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2003. (2. izmijenjeno i dopunjeno izdanje; 1. izd.: Zagreb, 1976); M. Zaninović,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Od Helena do Hrvata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Zagreb, 1996.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56EA06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Nastavni materijali na webu: </w:t>
            </w:r>
            <w:hyperlink r:id="rId16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14:paraId="3DCC4888" w14:textId="715CA8FD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F0C5725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29E3118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B5016C7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6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266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2662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2662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FED501E" w:rsidR="00FC2198" w:rsidRPr="00B4129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12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D248B5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12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43C13BC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23B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30E186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61%-70%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23B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948AA3E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71%-80%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126128" w:rsidR="00FC2198" w:rsidRPr="002523B7" w:rsidRDefault="002523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≥81%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266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Default="00794496">
      <w:pPr>
        <w:rPr>
          <w:rFonts w:ascii="Georgia" w:hAnsi="Georgia" w:cs="Times New Roman"/>
          <w:sz w:val="16"/>
          <w:szCs w:val="16"/>
        </w:rPr>
      </w:pPr>
    </w:p>
    <w:sectPr w:rsidR="0079449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35A6" w14:textId="77777777" w:rsidR="00026623" w:rsidRDefault="00026623" w:rsidP="009947BA">
      <w:pPr>
        <w:spacing w:before="0" w:after="0"/>
      </w:pPr>
      <w:r>
        <w:separator/>
      </w:r>
    </w:p>
  </w:endnote>
  <w:endnote w:type="continuationSeparator" w:id="0">
    <w:p w14:paraId="00C57C7D" w14:textId="77777777" w:rsidR="00026623" w:rsidRDefault="000266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431F" w14:textId="77777777" w:rsidR="00026623" w:rsidRDefault="00026623" w:rsidP="009947BA">
      <w:pPr>
        <w:spacing w:before="0" w:after="0"/>
      </w:pPr>
      <w:r>
        <w:separator/>
      </w:r>
    </w:p>
  </w:footnote>
  <w:footnote w:type="continuationSeparator" w:id="0">
    <w:p w14:paraId="19864971" w14:textId="77777777" w:rsidR="00026623" w:rsidRDefault="0002662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6623"/>
    <w:rsid w:val="000C0578"/>
    <w:rsid w:val="0010332B"/>
    <w:rsid w:val="001443A2"/>
    <w:rsid w:val="00150B32"/>
    <w:rsid w:val="0017531F"/>
    <w:rsid w:val="00182821"/>
    <w:rsid w:val="00197510"/>
    <w:rsid w:val="001A5DF0"/>
    <w:rsid w:val="001C7C51"/>
    <w:rsid w:val="00226462"/>
    <w:rsid w:val="0022722C"/>
    <w:rsid w:val="002523B7"/>
    <w:rsid w:val="0028545A"/>
    <w:rsid w:val="002D66ED"/>
    <w:rsid w:val="002E1CE6"/>
    <w:rsid w:val="002F2D22"/>
    <w:rsid w:val="00310F9A"/>
    <w:rsid w:val="00325589"/>
    <w:rsid w:val="00326091"/>
    <w:rsid w:val="00353FE3"/>
    <w:rsid w:val="00357643"/>
    <w:rsid w:val="00371634"/>
    <w:rsid w:val="00386E9C"/>
    <w:rsid w:val="00393964"/>
    <w:rsid w:val="003D3C36"/>
    <w:rsid w:val="003D7529"/>
    <w:rsid w:val="003E03F8"/>
    <w:rsid w:val="003F11B6"/>
    <w:rsid w:val="003F17B8"/>
    <w:rsid w:val="00417074"/>
    <w:rsid w:val="00453362"/>
    <w:rsid w:val="00461219"/>
    <w:rsid w:val="00470F6D"/>
    <w:rsid w:val="00483BC3"/>
    <w:rsid w:val="004B1B3D"/>
    <w:rsid w:val="004B553E"/>
    <w:rsid w:val="004E09E7"/>
    <w:rsid w:val="00507C65"/>
    <w:rsid w:val="00527C5F"/>
    <w:rsid w:val="00532B44"/>
    <w:rsid w:val="005353ED"/>
    <w:rsid w:val="005514C3"/>
    <w:rsid w:val="005B69A2"/>
    <w:rsid w:val="005E1668"/>
    <w:rsid w:val="005E5F80"/>
    <w:rsid w:val="005F6E0B"/>
    <w:rsid w:val="0062328F"/>
    <w:rsid w:val="00684BBC"/>
    <w:rsid w:val="006B4920"/>
    <w:rsid w:val="006D07F1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129F"/>
    <w:rsid w:val="00B71A57"/>
    <w:rsid w:val="00B7307A"/>
    <w:rsid w:val="00BA208B"/>
    <w:rsid w:val="00BB7A9A"/>
    <w:rsid w:val="00BD1090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44D4"/>
    <w:rsid w:val="00D944DF"/>
    <w:rsid w:val="00DC02B1"/>
    <w:rsid w:val="00DD110C"/>
    <w:rsid w:val="00DD6612"/>
    <w:rsid w:val="00DE6D53"/>
    <w:rsid w:val="00E06E39"/>
    <w:rsid w:val="00E07D73"/>
    <w:rsid w:val="00E17D18"/>
    <w:rsid w:val="00E30E67"/>
    <w:rsid w:val="00EB328C"/>
    <w:rsid w:val="00EB5A72"/>
    <w:rsid w:val="00F02A8F"/>
    <w:rsid w:val="00F15319"/>
    <w:rsid w:val="00F22855"/>
    <w:rsid w:val="00F513E0"/>
    <w:rsid w:val="00F566DA"/>
    <w:rsid w:val="00F82834"/>
    <w:rsid w:val="00F84F5E"/>
    <w:rsid w:val="00FC2198"/>
    <w:rsid w:val="00FC283E"/>
    <w:rsid w:val="00FD626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412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vijest/Izvedbeniplannastave/Nastavnimat/tabid/278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hrcak.srce.hr/index.php?show=toc&amp;id_broj=572)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hrcak.srce.hr/index.php?show=clanak&amp;%20id_clanak_jezik=146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41693-E600-471A-BDDA-BA3DFFA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2023-11-30T14:41:00Z</dcterms:created>
  <dcterms:modified xsi:type="dcterms:W3CDTF">2023-11-30T14:44:00Z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