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1616"/>
        <w:gridCol w:w="57"/>
        <w:gridCol w:w="857"/>
        <w:gridCol w:w="87"/>
        <w:gridCol w:w="745"/>
        <w:gridCol w:w="613"/>
        <w:gridCol w:w="974"/>
        <w:gridCol w:w="104"/>
        <w:gridCol w:w="1145"/>
        <w:gridCol w:w="177"/>
        <w:gridCol w:w="1040"/>
      </w:tblGrid>
      <w:tr w:rsidR="00F146E7" w:rsidTr="00F146E7">
        <w:tc>
          <w:tcPr>
            <w:tcW w:w="1535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 OPĆE INFORMACIJE</w:t>
            </w:r>
          </w:p>
        </w:tc>
      </w:tr>
      <w:tr w:rsidR="00F146E7" w:rsidTr="00F146E7">
        <w:tc>
          <w:tcPr>
            <w:tcW w:w="3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numPr>
                <w:ilvl w:val="1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cs="Arial"/>
                <w:bCs/>
              </w:rPr>
            </w:pPr>
            <w:r>
              <w:rPr>
                <w:rFonts w:ascii="Arial Narrow" w:hAnsi="Arial Narrow" w:cs="Arial"/>
              </w:rPr>
              <w:t>Studijski program (preddiplomski, diplomski, integrirani)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Način izvođenja nastave (broj sati P+V+S+e-učenje)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P+V(+S)</w:t>
            </w:r>
          </w:p>
        </w:tc>
      </w:tr>
      <w:tr w:rsidR="00F146E7" w:rsidTr="00F146E7">
        <w:trPr>
          <w:trHeight w:val="429"/>
        </w:trPr>
        <w:tc>
          <w:tcPr>
            <w:tcW w:w="3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Arial"/>
              </w:rPr>
              <w:t>Godina studija</w:t>
            </w:r>
            <w:r>
              <w:rPr>
                <w:rStyle w:val="Strong"/>
                <w:rFonts w:ascii="Arial Narrow" w:hAnsi="Arial Narrow"/>
                <w:b w:val="0"/>
              </w:rPr>
              <w:t xml:space="preserve"> 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Očekivani broj studenata na predmetu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</w:p>
        </w:tc>
      </w:tr>
      <w:tr w:rsidR="00F146E7" w:rsidTr="00F146E7">
        <w:tc>
          <w:tcPr>
            <w:tcW w:w="3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Naziv predmeta 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Koordinacija i supervizija zdravstvene </w:t>
            </w:r>
            <w:proofErr w:type="spellStart"/>
            <w:r>
              <w:rPr>
                <w:rFonts w:ascii="Arial Narrow" w:hAnsi="Arial Narrow" w:cs="Arial"/>
              </w:rPr>
              <w:t>njede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Style w:val="Strong"/>
                <w:rFonts w:ascii="Arial Narrow" w:hAnsi="Arial Narrow"/>
                <w:b w:val="0"/>
              </w:rPr>
              <w:t>Nositelj predmeta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Prof.</w:t>
            </w:r>
            <w:proofErr w:type="spellStart"/>
            <w:r>
              <w:rPr>
                <w:rFonts w:ascii="Arial Narrow" w:hAnsi="Arial Narrow" w:cs="Arial"/>
              </w:rPr>
              <w:t>dr</w:t>
            </w:r>
            <w:proofErr w:type="spellEnd"/>
            <w:r>
              <w:rPr>
                <w:rFonts w:ascii="Arial Narrow" w:hAnsi="Arial Narrow" w:cs="Arial"/>
              </w:rPr>
              <w:t>.</w:t>
            </w:r>
            <w:proofErr w:type="spellStart"/>
            <w:r>
              <w:rPr>
                <w:rFonts w:ascii="Arial Narrow" w:hAnsi="Arial Narrow" w:cs="Arial"/>
              </w:rPr>
              <w:t>sc</w:t>
            </w:r>
            <w:proofErr w:type="spellEnd"/>
            <w:r>
              <w:rPr>
                <w:rFonts w:ascii="Arial Narrow" w:hAnsi="Arial Narrow" w:cs="Arial"/>
              </w:rPr>
              <w:t>. Mira Klarin</w:t>
            </w:r>
          </w:p>
        </w:tc>
      </w:tr>
      <w:tr w:rsidR="00F146E7" w:rsidTr="00F146E7">
        <w:tc>
          <w:tcPr>
            <w:tcW w:w="3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Bodovna vrijednost (ECTS)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Suradnici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46E7" w:rsidRDefault="00F146E7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Ivana Gusar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vms</w:t>
            </w:r>
            <w:proofErr w:type="spellEnd"/>
            <w:r>
              <w:rPr>
                <w:rFonts w:ascii="Arial Narrow" w:hAnsi="Arial Narrow"/>
              </w:rPr>
              <w:t xml:space="preserve">., </w:t>
            </w:r>
            <w:proofErr w:type="spellStart"/>
            <w:r>
              <w:rPr>
                <w:rFonts w:ascii="Arial Narrow" w:hAnsi="Arial Narrow"/>
              </w:rPr>
              <w:t>dipl</w:t>
            </w:r>
            <w:proofErr w:type="spellEnd"/>
            <w:r>
              <w:rPr>
                <w:rFonts w:ascii="Arial Narrow" w:hAnsi="Arial Narrow"/>
              </w:rPr>
              <w:t xml:space="preserve">. ing. </w:t>
            </w:r>
          </w:p>
          <w:p w:rsidR="00F146E7" w:rsidRDefault="00F146E7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</w:p>
        </w:tc>
      </w:tr>
      <w:tr w:rsidR="00F146E7" w:rsidTr="00F146E7">
        <w:tc>
          <w:tcPr>
            <w:tcW w:w="3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Status predmeta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Obvezni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2E6C0"/>
            <w:vAlign w:val="center"/>
          </w:tcPr>
          <w:p w:rsidR="00F146E7" w:rsidRDefault="00F146E7">
            <w:pPr>
              <w:tabs>
                <w:tab w:val="left" w:pos="459"/>
              </w:tabs>
              <w:spacing w:after="0" w:line="240" w:lineRule="auto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46E7" w:rsidRDefault="00F146E7">
            <w:r>
              <w:sym w:font="Wingdings" w:char="00FE"/>
            </w:r>
            <w:r>
              <w:t>obvezni</w:t>
            </w:r>
          </w:p>
        </w:tc>
      </w:tr>
      <w:tr w:rsidR="00F146E7" w:rsidTr="00F146E7">
        <w:tc>
          <w:tcPr>
            <w:tcW w:w="1535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 OPIS PREDMETA</w:t>
            </w:r>
          </w:p>
        </w:tc>
      </w:tr>
      <w:tr w:rsidR="00F146E7" w:rsidTr="00F146E7">
        <w:tc>
          <w:tcPr>
            <w:tcW w:w="3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>Ciljevi predmeta</w:t>
            </w:r>
          </w:p>
        </w:tc>
        <w:tc>
          <w:tcPr>
            <w:tcW w:w="11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46E7" w:rsidRDefault="00F146E7">
            <w:pPr>
              <w:keepNext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razumjeti važnost učenja i razvijanja strategija koordinacije i supervizije u zdravstvenoj njezi</w:t>
            </w:r>
          </w:p>
          <w:p w:rsidR="00F146E7" w:rsidRDefault="00F146E7">
            <w:pPr>
              <w:keepNext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evaluirati kvalitetu sestrinske prakse</w:t>
            </w:r>
          </w:p>
          <w:p w:rsidR="00F146E7" w:rsidRDefault="00F146E7">
            <w:pPr>
              <w:keepNext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planirati i nadzirati provedbu zdravstvene njege</w:t>
            </w:r>
          </w:p>
          <w:p w:rsidR="00F146E7" w:rsidRDefault="00F146E7">
            <w:pPr>
              <w:keepNext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usvojiti vještinu kreativnog rješavanja problema</w:t>
            </w:r>
          </w:p>
          <w:p w:rsidR="00F146E7" w:rsidRDefault="00F146E7">
            <w:pPr>
              <w:keepNext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razvijati vještinu komunikacije i timskoga rada</w:t>
            </w:r>
          </w:p>
          <w:p w:rsidR="00F146E7" w:rsidRDefault="00F146E7">
            <w:pPr>
              <w:keepNext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prevenirati</w:t>
            </w:r>
            <w:proofErr w:type="spellEnd"/>
            <w:r>
              <w:rPr>
                <w:rFonts w:ascii="Arial Narrow" w:hAnsi="Arial Narrow"/>
              </w:rPr>
              <w:t xml:space="preserve"> sindrom sagorijevanja na poslu</w:t>
            </w:r>
          </w:p>
          <w:p w:rsidR="00F146E7" w:rsidRDefault="00F146E7">
            <w:pPr>
              <w:keepNext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pružiti pomoć </w:t>
            </w:r>
            <w:proofErr w:type="spellStart"/>
            <w:r>
              <w:rPr>
                <w:rFonts w:ascii="Arial Narrow" w:hAnsi="Arial Narrow"/>
              </w:rPr>
              <w:t>sustručnjacima</w:t>
            </w:r>
            <w:proofErr w:type="spellEnd"/>
          </w:p>
          <w:p w:rsidR="00F146E7" w:rsidRDefault="00F146E7">
            <w:pPr>
              <w:keepNext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osvijestiti „slijepe mrlje“</w:t>
            </w:r>
          </w:p>
          <w:p w:rsidR="00F146E7" w:rsidRDefault="00F146E7">
            <w:pPr>
              <w:keepNext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razvijati </w:t>
            </w:r>
            <w:proofErr w:type="spellStart"/>
            <w:r>
              <w:rPr>
                <w:rFonts w:ascii="Arial Narrow" w:hAnsi="Arial Narrow"/>
              </w:rPr>
              <w:t>ekstrentricitet</w:t>
            </w:r>
            <w:proofErr w:type="spellEnd"/>
            <w:r>
              <w:rPr>
                <w:rFonts w:ascii="Arial Narrow" w:hAnsi="Arial Narrow"/>
              </w:rPr>
              <w:t xml:space="preserve">  i refleksiju vlastitog rada </w:t>
            </w:r>
          </w:p>
          <w:p w:rsidR="00F146E7" w:rsidRDefault="00F146E7">
            <w:pPr>
              <w:keepNext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razvijati osobne, stručne, socijalne, organizacijske i razvojne kompetencije</w:t>
            </w:r>
          </w:p>
        </w:tc>
      </w:tr>
      <w:tr w:rsidR="00F146E7" w:rsidTr="00F146E7">
        <w:tc>
          <w:tcPr>
            <w:tcW w:w="3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11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46E7" w:rsidRDefault="00F146E7">
            <w:pPr>
              <w:keepNext/>
              <w:spacing w:after="0" w:line="240" w:lineRule="auto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NEMA</w:t>
            </w:r>
          </w:p>
          <w:p w:rsidR="00F146E7" w:rsidRDefault="00F146E7">
            <w:pPr>
              <w:keepNext/>
              <w:spacing w:after="0" w:line="240" w:lineRule="auto"/>
              <w:ind w:left="7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Napomena: Predmet razvija </w:t>
            </w:r>
            <w:r>
              <w:rPr>
                <w:rFonts w:ascii="Arial Narrow" w:hAnsi="Arial Narrow"/>
                <w:b/>
                <w:bCs/>
              </w:rPr>
              <w:t>SUPERVIZIJSKI IDENTITET</w:t>
            </w:r>
            <w:r>
              <w:rPr>
                <w:rFonts w:ascii="Arial Narrow" w:hAnsi="Arial Narrow"/>
              </w:rPr>
              <w:t xml:space="preserve"> koji se gradi tijekom nastave (predavanja, vježbi i pisanja refleksija) </w:t>
            </w:r>
            <w:r>
              <w:rPr>
                <w:rFonts w:ascii="Arial Narrow" w:hAnsi="Arial Narrow"/>
                <w:b/>
                <w:bCs/>
              </w:rPr>
              <w:t>u procesu supervizije</w:t>
            </w:r>
            <w:r>
              <w:rPr>
                <w:rFonts w:ascii="Arial Narrow" w:hAnsi="Arial Narrow"/>
              </w:rPr>
              <w:t xml:space="preserve"> - </w:t>
            </w:r>
            <w:r>
              <w:rPr>
                <w:rFonts w:ascii="Arial Narrow" w:hAnsi="Arial Narrow"/>
                <w:b/>
                <w:bCs/>
              </w:rPr>
              <w:t>u kojem se metoda uči i podučava metodom</w:t>
            </w:r>
          </w:p>
        </w:tc>
      </w:tr>
      <w:tr w:rsidR="00F146E7" w:rsidTr="00F146E7">
        <w:tc>
          <w:tcPr>
            <w:tcW w:w="3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Ishodi učenja na razini programa kojima predmet pridonosi</w:t>
            </w:r>
          </w:p>
        </w:tc>
        <w:tc>
          <w:tcPr>
            <w:tcW w:w="11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 završenom kolegiju studenti će biti upoznati s važnošću uspostave profesionalnih standarda kao ključnog načina povećanja djelotvornosti i kvalitete zdravstvene njege te biti osposobljeni za produbljeno razumijevanje odnosa među ljudima, uzroka nastanka problema  te poduzimanje kvalitetnih intervencija u zdravstvenoj njezi.</w:t>
            </w:r>
          </w:p>
        </w:tc>
      </w:tr>
      <w:tr w:rsidR="00F146E7" w:rsidTr="00F146E7">
        <w:tc>
          <w:tcPr>
            <w:tcW w:w="3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11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-razvijati osobne i profesionalne standarde; razvijati metodičko profesionalno razmišljanje, poboljšati komunikaciju (licem u lice), uspješnije rješavati probleme u međuljudskim odnosima, smanjiti osjećaj profesionalne usamljenosti, jačati osobne kapacitete i </w:t>
            </w:r>
            <w:proofErr w:type="spellStart"/>
            <w:r>
              <w:rPr>
                <w:rFonts w:ascii="Arial Narrow" w:hAnsi="Arial Narrow" w:cs="Arial"/>
              </w:rPr>
              <w:t>prevenirati</w:t>
            </w:r>
            <w:proofErr w:type="spellEnd"/>
            <w:r>
              <w:rPr>
                <w:rFonts w:ascii="Arial Narrow" w:hAnsi="Arial Narrow" w:cs="Arial"/>
              </w:rPr>
              <w:t xml:space="preserve"> „</w:t>
            </w:r>
            <w:proofErr w:type="spellStart"/>
            <w:r>
              <w:rPr>
                <w:rFonts w:ascii="Arial Narrow" w:hAnsi="Arial Narrow" w:cs="Arial"/>
              </w:rPr>
              <w:t>burn</w:t>
            </w:r>
            <w:proofErr w:type="spellEnd"/>
            <w:r>
              <w:rPr>
                <w:rFonts w:ascii="Arial Narrow" w:hAnsi="Arial Narrow" w:cs="Arial"/>
              </w:rPr>
              <w:t>-</w:t>
            </w:r>
            <w:proofErr w:type="spellStart"/>
            <w:r>
              <w:rPr>
                <w:rFonts w:ascii="Arial Narrow" w:hAnsi="Arial Narrow" w:cs="Arial"/>
              </w:rPr>
              <w:t>out</w:t>
            </w:r>
            <w:proofErr w:type="spellEnd"/>
            <w:r>
              <w:rPr>
                <w:rFonts w:ascii="Arial Narrow" w:hAnsi="Arial Narrow" w:cs="Arial"/>
              </w:rPr>
              <w:t xml:space="preserve"> sindrom“</w:t>
            </w:r>
          </w:p>
        </w:tc>
      </w:tr>
      <w:tr w:rsidR="00F146E7" w:rsidTr="00F146E7">
        <w:tc>
          <w:tcPr>
            <w:tcW w:w="3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6C0"/>
            <w:vAlign w:val="center"/>
          </w:tcPr>
          <w:p w:rsidR="00F146E7" w:rsidRDefault="00F146E7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Sadržaj predmeta detaljno razrađen prema satnici nastave </w:t>
            </w:r>
          </w:p>
          <w:p w:rsidR="00F146E7" w:rsidRDefault="00F146E7">
            <w:pPr>
              <w:tabs>
                <w:tab w:val="left" w:pos="2820"/>
              </w:tabs>
              <w:spacing w:after="0" w:line="240" w:lineRule="auto"/>
              <w:ind w:left="36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46E7" w:rsidRDefault="00F146E7">
            <w:pPr>
              <w:pStyle w:val="Bezproreda"/>
              <w:rPr>
                <w:rStyle w:val="Strong"/>
                <w:rFonts w:ascii="Arial Narrow" w:hAnsi="Arial Narrow"/>
                <w:b w:val="0"/>
              </w:rPr>
            </w:pPr>
            <w:r>
              <w:rPr>
                <w:rStyle w:val="Strong"/>
                <w:rFonts w:ascii="Arial Narrow" w:hAnsi="Arial Narrow"/>
                <w:b w:val="0"/>
              </w:rPr>
              <w:t xml:space="preserve">1. definicije i pojam supervizije (kratka povijest supervizije) </w:t>
            </w:r>
          </w:p>
          <w:p w:rsidR="00F146E7" w:rsidRDefault="00F146E7">
            <w:pPr>
              <w:pStyle w:val="Bezproreda"/>
              <w:rPr>
                <w:rStyle w:val="Strong"/>
                <w:rFonts w:ascii="Arial Narrow" w:hAnsi="Arial Narrow"/>
                <w:b w:val="0"/>
              </w:rPr>
            </w:pPr>
            <w:r>
              <w:rPr>
                <w:rStyle w:val="Strong"/>
                <w:rFonts w:ascii="Arial Narrow" w:hAnsi="Arial Narrow"/>
                <w:b w:val="0"/>
              </w:rPr>
              <w:t>2. supervizija kao profesionalni standard  i profesionalna obveza  medicinskih sestara i drugih stručnjaka koji rade s ljudima</w:t>
            </w:r>
          </w:p>
          <w:p w:rsidR="00F146E7" w:rsidRDefault="00F146E7">
            <w:pPr>
              <w:pStyle w:val="Bezproreda"/>
              <w:rPr>
                <w:rStyle w:val="Strong"/>
                <w:rFonts w:ascii="Arial Narrow" w:hAnsi="Arial Narrow"/>
                <w:b w:val="0"/>
              </w:rPr>
            </w:pPr>
            <w:r>
              <w:rPr>
                <w:rStyle w:val="Strong"/>
                <w:rFonts w:ascii="Arial Narrow" w:hAnsi="Arial Narrow"/>
                <w:b w:val="0"/>
              </w:rPr>
              <w:t>3. supervizija u profesionalnom razvoju pojedinca</w:t>
            </w:r>
          </w:p>
          <w:p w:rsidR="00F146E7" w:rsidRDefault="00F146E7">
            <w:pPr>
              <w:pStyle w:val="Bezproreda"/>
              <w:rPr>
                <w:rStyle w:val="Strong"/>
                <w:rFonts w:ascii="Arial Narrow" w:hAnsi="Arial Narrow"/>
                <w:b w:val="0"/>
              </w:rPr>
            </w:pPr>
            <w:r>
              <w:rPr>
                <w:rStyle w:val="Strong"/>
                <w:rFonts w:ascii="Arial Narrow" w:hAnsi="Arial Narrow"/>
                <w:b w:val="0"/>
              </w:rPr>
              <w:t>4. medicinska sestra supervizor – refleksivni praktičar</w:t>
            </w:r>
          </w:p>
          <w:p w:rsidR="00F146E7" w:rsidRDefault="00F146E7">
            <w:pPr>
              <w:pStyle w:val="Bezproreda"/>
              <w:rPr>
                <w:rStyle w:val="Strong"/>
                <w:rFonts w:ascii="Arial Narrow" w:hAnsi="Arial Narrow"/>
                <w:b w:val="0"/>
              </w:rPr>
            </w:pPr>
            <w:r>
              <w:rPr>
                <w:rStyle w:val="Strong"/>
                <w:rFonts w:ascii="Arial Narrow" w:hAnsi="Arial Narrow"/>
                <w:b w:val="0"/>
              </w:rPr>
              <w:t>5. razvojne teorije i njihov značaj</w:t>
            </w:r>
          </w:p>
          <w:p w:rsidR="00F146E7" w:rsidRDefault="00F146E7">
            <w:pPr>
              <w:pStyle w:val="Bezproreda"/>
              <w:rPr>
                <w:rStyle w:val="Strong"/>
                <w:rFonts w:ascii="Arial Narrow" w:hAnsi="Arial Narrow"/>
                <w:b w:val="0"/>
              </w:rPr>
            </w:pPr>
            <w:r>
              <w:rPr>
                <w:rStyle w:val="Strong"/>
                <w:rFonts w:ascii="Arial Narrow" w:hAnsi="Arial Narrow"/>
                <w:b w:val="0"/>
              </w:rPr>
              <w:t>6. socijalni svijet (klijenta)</w:t>
            </w:r>
          </w:p>
          <w:p w:rsidR="00F146E7" w:rsidRDefault="00F146E7">
            <w:pPr>
              <w:pStyle w:val="Bezproreda"/>
            </w:pPr>
            <w:r>
              <w:rPr>
                <w:rFonts w:ascii="Arial Narrow" w:hAnsi="Arial Narrow"/>
              </w:rPr>
              <w:t>7. klinička supervizija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 metode i tehnike supervizijskog rada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9. analiza vještina i kritička evaluacija sestrinske prakse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 upravljanje ljudskim resursima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11. vještina komunikacije 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12. vještine u međuljudskim odnosima 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13. prijenos i </w:t>
            </w:r>
            <w:proofErr w:type="spellStart"/>
            <w:r>
              <w:rPr>
                <w:rFonts w:ascii="Arial Narrow" w:hAnsi="Arial Narrow"/>
              </w:rPr>
              <w:t>protuprijenos</w:t>
            </w:r>
            <w:proofErr w:type="spellEnd"/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14. reaktivni i </w:t>
            </w:r>
            <w:proofErr w:type="spellStart"/>
            <w:r>
              <w:rPr>
                <w:rFonts w:ascii="Arial Narrow" w:hAnsi="Arial Narrow"/>
              </w:rPr>
              <w:t>proaktivni</w:t>
            </w:r>
            <w:proofErr w:type="spellEnd"/>
            <w:r>
              <w:rPr>
                <w:rFonts w:ascii="Arial Narrow" w:hAnsi="Arial Narrow"/>
              </w:rPr>
              <w:t xml:space="preserve"> govor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 izgradnja tima/timsko učenje rješavanje problema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16. teorije promjena i upravljanje promjenama 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17. teorija C. </w:t>
            </w:r>
            <w:proofErr w:type="spellStart"/>
            <w:r>
              <w:rPr>
                <w:rFonts w:ascii="Arial Narrow" w:hAnsi="Arial Narrow"/>
              </w:rPr>
              <w:t>Rogers</w:t>
            </w:r>
            <w:proofErr w:type="spellEnd"/>
            <w:r>
              <w:rPr>
                <w:rFonts w:ascii="Arial Narrow" w:hAnsi="Arial Narrow"/>
              </w:rPr>
              <w:t xml:space="preserve"> i drugi izabrani primjeri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 teorije resursa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 sustavi supervizije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 emocionalna i socijalna inteligencija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 metode i oblici rada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 upravljanje kvalitetom zdravstvene njege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 upravljanje rizicima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24. stres/trauma/kriza 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25. unapređivanje rada na radnom mjestu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 prevencija sagorijevanja na poslu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27. kvalitetniji pristup profesionalnom radu 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28. određivanje kriterija u vrednovanju rada 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29. vrednovanje kvalitete zdravstvene njege 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 identitet supervizora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31. (samo)vrednovanje </w:t>
            </w:r>
          </w:p>
          <w:p w:rsidR="00F146E7" w:rsidRDefault="00F146E7">
            <w:pPr>
              <w:pStyle w:val="Bezproreda"/>
              <w:rPr>
                <w:rFonts w:ascii="Arial Narrow" w:hAnsi="Arial Narrow"/>
              </w:rPr>
            </w:pPr>
            <w:r>
              <w:t xml:space="preserve">32. – 45. Refleksije </w:t>
            </w:r>
          </w:p>
        </w:tc>
      </w:tr>
      <w:tr w:rsidR="00F146E7" w:rsidTr="00F146E7">
        <w:trPr>
          <w:trHeight w:val="349"/>
        </w:trPr>
        <w:tc>
          <w:tcPr>
            <w:tcW w:w="3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Vrste izvođenja nastave: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proofErr w:type="spellStart"/>
            <w:r>
              <w:t>vježbe</w:t>
            </w:r>
            <w:proofErr w:type="spellEnd"/>
            <w:r>
              <w:t xml:space="preserve"> 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samostalni  zadaci  </w:t>
            </w:r>
          </w:p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 mentorski rad</w:t>
            </w:r>
          </w:p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      </w:t>
            </w:r>
            <w:r>
              <w:rPr>
                <w:rFonts w:ascii="Arial Narrow" w:hAnsi="Arial Narrow" w:cs="Arial"/>
                <w:b/>
                <w:bdr w:val="single" w:sz="12" w:space="0" w:color="auto" w:frame="1"/>
              </w:rPr>
              <w:t xml:space="preserve">        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2E6C0"/>
            <w:vAlign w:val="center"/>
          </w:tcPr>
          <w:p w:rsidR="00F146E7" w:rsidRDefault="00F146E7">
            <w:pPr>
              <w:tabs>
                <w:tab w:val="left" w:pos="282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F146E7" w:rsidTr="00F146E7">
        <w:tc>
          <w:tcPr>
            <w:tcW w:w="3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Obveze studenata</w:t>
            </w:r>
          </w:p>
        </w:tc>
        <w:tc>
          <w:tcPr>
            <w:tcW w:w="1151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t xml:space="preserve">Predavanja, seminari, vježbe, seminarski radovi - </w:t>
            </w:r>
            <w:r>
              <w:rPr>
                <w:rFonts w:ascii="Arial Narrow" w:hAnsi="Arial Narrow" w:cs="Arial"/>
                <w:b/>
              </w:rPr>
              <w:t>PORTFOLIO</w:t>
            </w:r>
          </w:p>
        </w:tc>
      </w:tr>
      <w:tr w:rsidR="00F146E7" w:rsidTr="00F146E7">
        <w:trPr>
          <w:trHeight w:val="397"/>
        </w:trPr>
        <w:tc>
          <w:tcPr>
            <w:tcW w:w="38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Raspodjela ECTS bodova prema studijskim obvezama (upisati udio u ECTS bodovima za svaku aktivnost tako da ukupni broj ECTS bodova odgovara bodovnoj vrijednosti predmeta):</w:t>
            </w:r>
          </w:p>
        </w:tc>
        <w:tc>
          <w:tcPr>
            <w:tcW w:w="27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Da</w:t>
            </w:r>
          </w:p>
        </w:tc>
        <w:tc>
          <w:tcPr>
            <w:tcW w:w="26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2"/>
                <w:szCs w:val="22"/>
                <w:lang w:val="hr-HR"/>
              </w:rPr>
              <w:t>PORTFOLIO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da</w:t>
            </w:r>
          </w:p>
        </w:tc>
        <w:tc>
          <w:tcPr>
            <w:tcW w:w="26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2"/>
                <w:szCs w:val="22"/>
                <w:lang w:val="hr-HR"/>
              </w:rPr>
              <w:t>Kolokvij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F146E7" w:rsidTr="00F146E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E7" w:rsidRDefault="00F146E7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F146E7" w:rsidTr="00F146E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E7" w:rsidRDefault="00F146E7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Da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2"/>
                <w:szCs w:val="22"/>
                <w:lang w:val="hr-HR"/>
              </w:rPr>
              <w:t>da</w:t>
            </w:r>
          </w:p>
        </w:tc>
      </w:tr>
      <w:tr w:rsidR="00F146E7" w:rsidTr="00F146E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E7" w:rsidRDefault="00F146E7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  <w:color w:val="000000"/>
              </w:rPr>
              <w:t xml:space="preserve"> (Ostalo upisati)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146E7" w:rsidTr="00F146E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E7" w:rsidRDefault="00F146E7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  <w:color w:val="000000"/>
                <w:highlight w:val="yellow"/>
              </w:rPr>
            </w:pPr>
            <w:r>
              <w:rPr>
                <w:rFonts w:ascii="Arial Narrow" w:hAnsi="Arial Narrow" w:cs="Arial"/>
                <w:color w:val="000000"/>
              </w:rPr>
              <w:t>Eksperimentalni rad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  <w:color w:val="000000"/>
                <w:highlight w:val="yell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146E7" w:rsidRDefault="00F146E7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</w:rPr>
              <w:t>Projekt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  <w:color w:val="000000"/>
                <w:highlight w:val="yellow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  <w:color w:val="000000"/>
              </w:rPr>
              <w:t xml:space="preserve"> (Ostalo upisati)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146E7" w:rsidTr="00F146E7">
        <w:tc>
          <w:tcPr>
            <w:tcW w:w="3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numPr>
                <w:ilvl w:val="1"/>
                <w:numId w:val="7"/>
              </w:numPr>
              <w:spacing w:after="0" w:line="240" w:lineRule="auto"/>
              <w:ind w:left="454" w:hanging="454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1151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Ocijenjivanje</w:t>
            </w:r>
            <w:proofErr w:type="spellEnd"/>
            <w:r>
              <w:rPr>
                <w:rFonts w:ascii="Arial Narrow" w:hAnsi="Arial Narrow" w:cs="Arial"/>
              </w:rPr>
              <w:t xml:space="preserve"> seminarskih radova i praktične </w:t>
            </w:r>
            <w:proofErr w:type="spellStart"/>
            <w:r>
              <w:rPr>
                <w:rFonts w:ascii="Arial Narrow" w:hAnsi="Arial Narrow" w:cs="Arial"/>
              </w:rPr>
              <w:t>nastvane</w:t>
            </w:r>
            <w:proofErr w:type="spellEnd"/>
            <w:r>
              <w:rPr>
                <w:rFonts w:ascii="Arial Narrow" w:hAnsi="Arial Narrow" w:cs="Arial"/>
              </w:rPr>
              <w:t xml:space="preserve"> u četiri turnusa.</w:t>
            </w:r>
          </w:p>
        </w:tc>
      </w:tr>
      <w:tr w:rsidR="00F146E7" w:rsidTr="00F146E7">
        <w:tc>
          <w:tcPr>
            <w:tcW w:w="38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numPr>
                <w:ilvl w:val="1"/>
                <w:numId w:val="7"/>
              </w:numPr>
              <w:spacing w:after="0" w:line="240" w:lineRule="auto"/>
              <w:ind w:left="454" w:hanging="454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Obvezna literatura (dostupna u knjižnici i putem ostalih medija)</w:t>
            </w:r>
          </w:p>
        </w:tc>
        <w:tc>
          <w:tcPr>
            <w:tcW w:w="803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Naslov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Broj primjeraka u knjižnici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Dostupnost putem ostalih medija</w:t>
            </w:r>
          </w:p>
        </w:tc>
      </w:tr>
      <w:tr w:rsidR="00F146E7" w:rsidTr="00F146E7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46E7" w:rsidRDefault="00F146E7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03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46E7" w:rsidRDefault="00F146E7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Cs/>
              </w:rPr>
              <w:t>Čulig</w:t>
            </w:r>
            <w:proofErr w:type="spellEnd"/>
            <w:r>
              <w:rPr>
                <w:rFonts w:ascii="Arial Narrow" w:hAnsi="Arial Narrow"/>
                <w:bCs/>
              </w:rPr>
              <w:t xml:space="preserve">, J. (2003.) </w:t>
            </w:r>
            <w:proofErr w:type="spellStart"/>
            <w:r>
              <w:rPr>
                <w:rFonts w:ascii="Arial Narrow" w:hAnsi="Arial Narrow"/>
                <w:bCs/>
              </w:rPr>
              <w:t>Managament</w:t>
            </w:r>
            <w:proofErr w:type="spellEnd"/>
            <w:r>
              <w:rPr>
                <w:rFonts w:ascii="Arial Narrow" w:hAnsi="Arial Narrow"/>
                <w:bCs/>
              </w:rPr>
              <w:t xml:space="preserve"> u zdravstvu, Visoka zdravstvena škola (predavanja)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146E7" w:rsidTr="00F146E7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46E7" w:rsidRDefault="00F146E7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46E7" w:rsidRDefault="00F146E7">
            <w:pPr>
              <w:keepNext/>
              <w:spacing w:after="0" w:line="240" w:lineRule="auto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Ajduković</w:t>
            </w:r>
            <w:proofErr w:type="spellEnd"/>
            <w:r>
              <w:rPr>
                <w:rFonts w:ascii="Arial Narrow" w:hAnsi="Arial Narrow"/>
                <w:bCs/>
              </w:rPr>
              <w:t xml:space="preserve"> M., </w:t>
            </w:r>
            <w:proofErr w:type="spellStart"/>
            <w:r>
              <w:rPr>
                <w:rFonts w:ascii="Arial Narrow" w:hAnsi="Arial Narrow"/>
                <w:bCs/>
              </w:rPr>
              <w:t>Cajvert</w:t>
            </w:r>
            <w:proofErr w:type="spellEnd"/>
            <w:r>
              <w:rPr>
                <w:rFonts w:ascii="Arial Narrow" w:hAnsi="Arial Narrow"/>
                <w:bCs/>
              </w:rPr>
              <w:t xml:space="preserve"> L. (2004.) Supervizija u psihosocijalnom radu, Društvo za psihološku pomoć Zagreb</w:t>
            </w:r>
          </w:p>
          <w:p w:rsidR="00F146E7" w:rsidRDefault="00F146E7">
            <w:pPr>
              <w:keepNext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Cajvert</w:t>
            </w:r>
            <w:proofErr w:type="spellEnd"/>
            <w:r>
              <w:rPr>
                <w:rFonts w:ascii="Arial Narrow" w:hAnsi="Arial Narrow"/>
                <w:bCs/>
              </w:rPr>
              <w:t>, L. (2001.), Kreativni prostor terapeuta. O superviziji, IP Svjetlost, Sarajevo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146E7" w:rsidTr="00F146E7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46E7" w:rsidRDefault="00F146E7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46E7" w:rsidRDefault="00F146E7">
            <w:pPr>
              <w:keepNext/>
              <w:spacing w:after="0" w:line="240" w:lineRule="auto"/>
              <w:jc w:val="both"/>
              <w:rPr>
                <w:rFonts w:ascii="Arial Narrow" w:hAnsi="Arial Narrow"/>
                <w:bCs/>
                <w:i/>
                <w:iCs/>
              </w:rPr>
            </w:pPr>
            <w:proofErr w:type="spellStart"/>
            <w:r>
              <w:rPr>
                <w:rFonts w:ascii="Arial Narrow" w:hAnsi="Arial Narrow"/>
                <w:bCs/>
              </w:rPr>
              <w:t>Corey</w:t>
            </w:r>
            <w:proofErr w:type="spellEnd"/>
            <w:r>
              <w:rPr>
                <w:rFonts w:ascii="Arial Narrow" w:hAnsi="Arial Narrow"/>
                <w:bCs/>
              </w:rPr>
              <w:t>, G. (2004.):</w:t>
            </w:r>
            <w:r>
              <w:rPr>
                <w:rFonts w:ascii="Arial Narrow" w:hAnsi="Arial Narrow"/>
                <w:bCs/>
                <w:i/>
                <w:iCs/>
              </w:rPr>
              <w:t>Teorija i praksa psihološkog savjetovanja i psihoterapije, poglavlje 7., Terapija usmjerena na osobu, str.168. – 188.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146E7" w:rsidTr="00F146E7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46E7" w:rsidRDefault="00F146E7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46E7" w:rsidRDefault="00F146E7">
            <w:pPr>
              <w:keepNext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Kobolt</w:t>
            </w:r>
            <w:proofErr w:type="spellEnd"/>
            <w:r>
              <w:rPr>
                <w:bCs/>
              </w:rPr>
              <w:t xml:space="preserve">, A., </w:t>
            </w:r>
            <w:proofErr w:type="spellStart"/>
            <w:r>
              <w:rPr>
                <w:bCs/>
              </w:rPr>
              <w:t>Žorga</w:t>
            </w:r>
            <w:proofErr w:type="spellEnd"/>
            <w:r>
              <w:rPr>
                <w:bCs/>
              </w:rPr>
              <w:t xml:space="preserve">, S. (1999.), Supervizija. Proces razvoja in učenja v </w:t>
            </w:r>
            <w:proofErr w:type="spellStart"/>
            <w:r>
              <w:rPr>
                <w:bCs/>
              </w:rPr>
              <w:t>poklicu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Univerza</w:t>
            </w:r>
            <w:proofErr w:type="spellEnd"/>
            <w:r>
              <w:rPr>
                <w:bCs/>
              </w:rPr>
              <w:t xml:space="preserve"> v Ljubljani, Pedagoška fakulteta, Ljubljana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146E7" w:rsidTr="00F146E7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46E7" w:rsidRDefault="00F146E7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46E7" w:rsidRDefault="00F146E7">
            <w:pPr>
              <w:keepNext/>
              <w:spacing w:after="0" w:line="240" w:lineRule="auto"/>
              <w:jc w:val="both"/>
              <w:rPr>
                <w:bCs/>
              </w:rPr>
            </w:pPr>
            <w:r>
              <w:rPr>
                <w:rFonts w:ascii="Arial Narrow" w:hAnsi="Arial Narrow" w:cs="Arial"/>
              </w:rPr>
              <w:tab/>
            </w:r>
            <w:proofErr w:type="spellStart"/>
            <w:r>
              <w:rPr>
                <w:bCs/>
              </w:rPr>
              <w:t>Goleman</w:t>
            </w:r>
            <w:proofErr w:type="spellEnd"/>
            <w:r>
              <w:rPr>
                <w:bCs/>
              </w:rPr>
              <w:t>, D. (2007.): Emocionalna inteligencija, Mozaik knjiga,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146E7" w:rsidTr="00F146E7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46E7" w:rsidRDefault="00F146E7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46E7" w:rsidRDefault="00F146E7">
            <w:pPr>
              <w:keepNext/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Kessel</w:t>
            </w:r>
            <w:proofErr w:type="spellEnd"/>
            <w:r>
              <w:rPr>
                <w:bCs/>
              </w:rPr>
              <w:t>, L., van (1999.), Supervizija-neophodan doprinos kvaliteti profesionalnog postupanja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146E7" w:rsidTr="00F146E7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46E7" w:rsidRDefault="00F146E7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46E7" w:rsidRDefault="00F146E7">
            <w:pPr>
              <w:keepNext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Tatschi</w:t>
            </w:r>
            <w:proofErr w:type="spellEnd"/>
            <w:r>
              <w:rPr>
                <w:bCs/>
              </w:rPr>
              <w:t xml:space="preserve"> S., </w:t>
            </w:r>
            <w:proofErr w:type="spellStart"/>
            <w:r>
              <w:rPr>
                <w:bCs/>
              </w:rPr>
              <w:t>Fellerman</w:t>
            </w:r>
            <w:proofErr w:type="spellEnd"/>
            <w:r>
              <w:rPr>
                <w:bCs/>
              </w:rPr>
              <w:t xml:space="preserve">, J. (1999.), </w:t>
            </w:r>
            <w:proofErr w:type="spellStart"/>
            <w:r>
              <w:rPr>
                <w:bCs/>
              </w:rPr>
              <w:t>Supervision</w:t>
            </w:r>
            <w:proofErr w:type="spellEnd"/>
            <w:r>
              <w:rPr>
                <w:bCs/>
              </w:rPr>
              <w:t xml:space="preserve"> in Europe, ANSE, Bern</w:t>
            </w:r>
          </w:p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146E7" w:rsidTr="00F146E7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46E7" w:rsidRDefault="00F146E7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03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146E7" w:rsidRDefault="00F146E7">
            <w:pPr>
              <w:keepNext/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Goleman</w:t>
            </w:r>
            <w:proofErr w:type="spellEnd"/>
            <w:r>
              <w:rPr>
                <w:bCs/>
              </w:rPr>
              <w:t xml:space="preserve">, D. (2008.): Socijalna inteligencija, Mozaik knjiga, Zagreb: </w:t>
            </w:r>
            <w:proofErr w:type="spellStart"/>
            <w:r>
              <w:rPr>
                <w:bCs/>
              </w:rPr>
              <w:t>Educa</w:t>
            </w:r>
            <w:proofErr w:type="spellEnd"/>
          </w:p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146E7" w:rsidTr="00F146E7">
        <w:tc>
          <w:tcPr>
            <w:tcW w:w="3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numPr>
                <w:ilvl w:val="1"/>
                <w:numId w:val="9"/>
              </w:numPr>
              <w:tabs>
                <w:tab w:val="left" w:pos="567"/>
              </w:tabs>
              <w:spacing w:after="0" w:line="240" w:lineRule="auto"/>
              <w:ind w:left="539" w:hanging="539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Dopunska literatura (u trenutku prijave prijedloga studijskoga programa)</w:t>
            </w:r>
          </w:p>
        </w:tc>
        <w:tc>
          <w:tcPr>
            <w:tcW w:w="1151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46E7" w:rsidRDefault="00F146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/>
                <w:b/>
              </w:rPr>
              <w:t>PREPORUČENA I IZBORNA LITERATURA</w:t>
            </w:r>
          </w:p>
          <w:p w:rsidR="00F146E7" w:rsidRDefault="00F146E7">
            <w:pPr>
              <w:keepNext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Grupa autora (2009.): Integrativna supervizija u odgoju i obrazovanju, Zagreb: AZOO</w:t>
            </w:r>
          </w:p>
          <w:p w:rsidR="00F146E7" w:rsidRDefault="00F146E7">
            <w:pPr>
              <w:keepNext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Brajša</w:t>
            </w:r>
            <w:proofErr w:type="spellEnd"/>
            <w:r>
              <w:rPr>
                <w:rFonts w:ascii="Arial Narrow" w:hAnsi="Arial Narrow"/>
                <w:bCs/>
              </w:rPr>
              <w:t>, P. (1996.) Umijeće razgovora, C.A.S.H., Pula</w:t>
            </w:r>
          </w:p>
          <w:p w:rsidR="00F146E7" w:rsidRDefault="00F146E7">
            <w:pPr>
              <w:keepNext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Brajša</w:t>
            </w:r>
            <w:proofErr w:type="spellEnd"/>
            <w:r>
              <w:rPr>
                <w:rFonts w:ascii="Arial Narrow" w:hAnsi="Arial Narrow"/>
                <w:bCs/>
              </w:rPr>
              <w:t xml:space="preserve">, P. (1994.) Pedagoška </w:t>
            </w:r>
            <w:proofErr w:type="spellStart"/>
            <w:r>
              <w:rPr>
                <w:rFonts w:ascii="Arial Narrow" w:hAnsi="Arial Narrow"/>
                <w:bCs/>
              </w:rPr>
              <w:t>komunikologija</w:t>
            </w:r>
            <w:proofErr w:type="spellEnd"/>
            <w:r>
              <w:rPr>
                <w:rFonts w:ascii="Arial Narrow" w:hAnsi="Arial Narrow"/>
                <w:bCs/>
              </w:rPr>
              <w:t>, Školske novine, Zagreb</w:t>
            </w:r>
          </w:p>
          <w:p w:rsidR="00F146E7" w:rsidRDefault="00F146E7">
            <w:pPr>
              <w:keepNext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Desforges</w:t>
            </w:r>
            <w:proofErr w:type="spellEnd"/>
            <w:r>
              <w:rPr>
                <w:rFonts w:ascii="Arial Narrow" w:hAnsi="Arial Narrow"/>
                <w:bCs/>
              </w:rPr>
              <w:t xml:space="preserve">, C.(2001.): Uspješno učenje i poučavanje, </w:t>
            </w:r>
            <w:r>
              <w:rPr>
                <w:rFonts w:ascii="Arial Narrow" w:hAnsi="Arial Narrow"/>
                <w:bCs/>
                <w:i/>
                <w:iCs/>
              </w:rPr>
              <w:t xml:space="preserve">Psihologijski pristup, </w:t>
            </w:r>
            <w:r>
              <w:rPr>
                <w:rFonts w:ascii="Arial Narrow" w:hAnsi="Arial Narrow"/>
                <w:bCs/>
              </w:rPr>
              <w:t xml:space="preserve">Zagreb: </w:t>
            </w:r>
            <w:proofErr w:type="spellStart"/>
            <w:r>
              <w:rPr>
                <w:rFonts w:ascii="Arial Narrow" w:hAnsi="Arial Narrow"/>
                <w:bCs/>
              </w:rPr>
              <w:t>Educa</w:t>
            </w:r>
            <w:proofErr w:type="spellEnd"/>
          </w:p>
          <w:p w:rsidR="00F146E7" w:rsidRDefault="00F146E7">
            <w:pPr>
              <w:keepNext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Dryden</w:t>
            </w:r>
            <w:proofErr w:type="spellEnd"/>
            <w:r>
              <w:rPr>
                <w:rFonts w:ascii="Arial Narrow" w:hAnsi="Arial Narrow"/>
                <w:bCs/>
              </w:rPr>
              <w:t xml:space="preserve">, G., </w:t>
            </w:r>
            <w:proofErr w:type="spellStart"/>
            <w:r>
              <w:rPr>
                <w:rFonts w:ascii="Arial Narrow" w:hAnsi="Arial Narrow"/>
                <w:bCs/>
              </w:rPr>
              <w:t>Vos</w:t>
            </w:r>
            <w:proofErr w:type="spellEnd"/>
            <w:r>
              <w:rPr>
                <w:rFonts w:ascii="Arial Narrow" w:hAnsi="Arial Narrow"/>
                <w:bCs/>
              </w:rPr>
              <w:t xml:space="preserve">, J. (2001.), Revolucija u učenju, </w:t>
            </w:r>
            <w:proofErr w:type="spellStart"/>
            <w:r>
              <w:rPr>
                <w:rFonts w:ascii="Arial Narrow" w:hAnsi="Arial Narrow"/>
                <w:bCs/>
              </w:rPr>
              <w:t>Educa</w:t>
            </w:r>
            <w:proofErr w:type="spellEnd"/>
            <w:r>
              <w:rPr>
                <w:rFonts w:ascii="Arial Narrow" w:hAnsi="Arial Narrow"/>
                <w:bCs/>
              </w:rPr>
              <w:t>, Zagreb</w:t>
            </w:r>
          </w:p>
          <w:p w:rsidR="00F146E7" w:rsidRDefault="00F146E7">
            <w:pPr>
              <w:keepNext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Fajdetić</w:t>
            </w:r>
            <w:proofErr w:type="spellEnd"/>
            <w:r>
              <w:rPr>
                <w:rFonts w:ascii="Arial Narrow" w:hAnsi="Arial Narrow"/>
                <w:bCs/>
              </w:rPr>
              <w:t xml:space="preserve">, M. (2002): Timsko </w:t>
            </w:r>
            <w:proofErr w:type="spellStart"/>
            <w:r>
              <w:rPr>
                <w:rFonts w:ascii="Arial Narrow" w:hAnsi="Arial Narrow"/>
                <w:bCs/>
              </w:rPr>
              <w:t>suradno</w:t>
            </w:r>
            <w:proofErr w:type="spellEnd"/>
            <w:r>
              <w:rPr>
                <w:rFonts w:ascii="Arial Narrow" w:hAnsi="Arial Narrow"/>
                <w:bCs/>
              </w:rPr>
              <w:t xml:space="preserve"> učenje. U: Prema kvalitetnoj školi. Zbornik radova  2. dani osnovne škole – 2002. splitsko-dalmatinske županije, </w:t>
            </w:r>
            <w:proofErr w:type="spellStart"/>
            <w:r>
              <w:rPr>
                <w:rFonts w:ascii="Arial Narrow" w:hAnsi="Arial Narrow"/>
                <w:bCs/>
              </w:rPr>
              <w:t>Hicela</w:t>
            </w:r>
            <w:proofErr w:type="spellEnd"/>
            <w:r>
              <w:rPr>
                <w:rFonts w:ascii="Arial Narrow" w:hAnsi="Arial Narrow"/>
                <w:bCs/>
              </w:rPr>
              <w:t>, I. (ur), HPKZ, Split</w:t>
            </w:r>
          </w:p>
          <w:p w:rsidR="00F146E7" w:rsidRDefault="00F146E7">
            <w:pPr>
              <w:keepNext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Glasser</w:t>
            </w:r>
            <w:proofErr w:type="spellEnd"/>
            <w:r>
              <w:rPr>
                <w:rFonts w:ascii="Arial Narrow" w:hAnsi="Arial Narrow"/>
                <w:bCs/>
              </w:rPr>
              <w:t xml:space="preserve">, W. (1994): Kvalitetna škola, </w:t>
            </w:r>
            <w:proofErr w:type="spellStart"/>
            <w:r>
              <w:rPr>
                <w:rFonts w:ascii="Arial Narrow" w:hAnsi="Arial Narrow"/>
                <w:bCs/>
              </w:rPr>
              <w:t>Educa</w:t>
            </w:r>
            <w:proofErr w:type="spellEnd"/>
            <w:r>
              <w:rPr>
                <w:rFonts w:ascii="Arial Narrow" w:hAnsi="Arial Narrow"/>
                <w:bCs/>
              </w:rPr>
              <w:t>, Zagreb</w:t>
            </w:r>
          </w:p>
          <w:p w:rsidR="00F146E7" w:rsidRDefault="00F146E7">
            <w:pPr>
              <w:keepNext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Glasser</w:t>
            </w:r>
            <w:proofErr w:type="spellEnd"/>
            <w:r>
              <w:rPr>
                <w:rFonts w:ascii="Arial Narrow" w:hAnsi="Arial Narrow"/>
                <w:bCs/>
              </w:rPr>
              <w:t xml:space="preserve">, W. (1994.): Nastavnik u kvalitetnoj školi, </w:t>
            </w:r>
            <w:proofErr w:type="spellStart"/>
            <w:r>
              <w:rPr>
                <w:rFonts w:ascii="Arial Narrow" w:hAnsi="Arial Narrow"/>
                <w:bCs/>
              </w:rPr>
              <w:t>Educa</w:t>
            </w:r>
            <w:proofErr w:type="spellEnd"/>
            <w:r>
              <w:rPr>
                <w:rFonts w:ascii="Arial Narrow" w:hAnsi="Arial Narrow"/>
                <w:bCs/>
              </w:rPr>
              <w:t>, Zagreb</w:t>
            </w:r>
          </w:p>
          <w:p w:rsidR="00F146E7" w:rsidRDefault="00F146E7">
            <w:pPr>
              <w:keepNext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Kyriacou</w:t>
            </w:r>
            <w:proofErr w:type="spellEnd"/>
            <w:r>
              <w:rPr>
                <w:rFonts w:ascii="Arial Narrow" w:hAnsi="Arial Narrow"/>
                <w:bCs/>
              </w:rPr>
              <w:t xml:space="preserve">, C. (2001.). Temeljna nastavna </w:t>
            </w:r>
            <w:proofErr w:type="spellStart"/>
            <w:r>
              <w:rPr>
                <w:rFonts w:ascii="Arial Narrow" w:hAnsi="Arial Narrow"/>
                <w:bCs/>
              </w:rPr>
              <w:t>umjeća</w:t>
            </w:r>
            <w:proofErr w:type="spellEnd"/>
            <w:r>
              <w:rPr>
                <w:rFonts w:ascii="Arial Narrow" w:hAnsi="Arial Narrow"/>
                <w:bCs/>
              </w:rPr>
              <w:t xml:space="preserve">, Zagreb: </w:t>
            </w:r>
            <w:proofErr w:type="spellStart"/>
            <w:r>
              <w:rPr>
                <w:rFonts w:ascii="Arial Narrow" w:hAnsi="Arial Narrow"/>
                <w:bCs/>
              </w:rPr>
              <w:t>Educa</w:t>
            </w:r>
            <w:proofErr w:type="spellEnd"/>
          </w:p>
          <w:p w:rsidR="00F146E7" w:rsidRDefault="00F146E7">
            <w:pPr>
              <w:keepNext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Neill</w:t>
            </w:r>
            <w:proofErr w:type="spellEnd"/>
            <w:r>
              <w:rPr>
                <w:rFonts w:ascii="Arial Narrow" w:hAnsi="Arial Narrow"/>
                <w:bCs/>
              </w:rPr>
              <w:t xml:space="preserve">, S. (1994.) Neverbalna komunikacija u razredu, Zagreb: </w:t>
            </w:r>
            <w:proofErr w:type="spellStart"/>
            <w:r>
              <w:rPr>
                <w:rFonts w:ascii="Arial Narrow" w:hAnsi="Arial Narrow"/>
                <w:bCs/>
              </w:rPr>
              <w:t>Educa</w:t>
            </w:r>
            <w:proofErr w:type="spellEnd"/>
          </w:p>
          <w:p w:rsidR="00F146E7" w:rsidRDefault="00F146E7">
            <w:pPr>
              <w:keepNext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Pavkov</w:t>
            </w:r>
            <w:proofErr w:type="spellEnd"/>
            <w:r>
              <w:rPr>
                <w:rFonts w:ascii="Arial Narrow" w:hAnsi="Arial Narrow"/>
                <w:bCs/>
              </w:rPr>
              <w:t xml:space="preserve">, M. (2008.). Vježbajte snagu svoga uma, </w:t>
            </w:r>
            <w:proofErr w:type="spellStart"/>
            <w:r>
              <w:rPr>
                <w:rFonts w:ascii="Arial Narrow" w:hAnsi="Arial Narrow"/>
                <w:bCs/>
              </w:rPr>
              <w:t>Veble</w:t>
            </w:r>
            <w:proofErr w:type="spellEnd"/>
            <w:r>
              <w:rPr>
                <w:rFonts w:ascii="Arial Narrow" w:hAnsi="Arial Narrow"/>
                <w:bCs/>
              </w:rPr>
              <w:t>, Zagreb</w:t>
            </w:r>
          </w:p>
          <w:p w:rsidR="00F146E7" w:rsidRDefault="00F146E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</w:t>
            </w:r>
          </w:p>
          <w:p w:rsidR="00F146E7" w:rsidRDefault="00F146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       </w:t>
            </w:r>
            <w:hyperlink r:id="rId5" w:history="1">
              <w:r>
                <w:rPr>
                  <w:rStyle w:val="Hyperlink"/>
                </w:rPr>
                <w:t>http://webspace/internetski</w:t>
              </w:r>
            </w:hyperlink>
            <w:r>
              <w:rPr>
                <w:rFonts w:ascii="Arial Narrow" w:hAnsi="Arial Narrow"/>
              </w:rPr>
              <w:t xml:space="preserve"> prostor</w:t>
            </w:r>
          </w:p>
          <w:p w:rsidR="00F146E7" w:rsidRDefault="00F146E7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drugi izbori studenata prema preporuci nastavnika tijekom predavanja i vježbi</w:t>
            </w:r>
          </w:p>
        </w:tc>
      </w:tr>
      <w:tr w:rsidR="00F146E7" w:rsidTr="00F146E7">
        <w:trPr>
          <w:trHeight w:val="573"/>
        </w:trPr>
        <w:tc>
          <w:tcPr>
            <w:tcW w:w="3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numPr>
                <w:ilvl w:val="1"/>
                <w:numId w:val="9"/>
              </w:numPr>
              <w:tabs>
                <w:tab w:val="left" w:pos="567"/>
              </w:tabs>
              <w:spacing w:after="0" w:line="240" w:lineRule="auto"/>
              <w:ind w:left="539" w:hanging="539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Načini praćenja kvalitete koji osiguravaju stjecanje izlaznih kompetencija</w:t>
            </w:r>
          </w:p>
        </w:tc>
        <w:tc>
          <w:tcPr>
            <w:tcW w:w="11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Praćenje sudjelovanja na predavanjima i vježbama</w:t>
            </w:r>
          </w:p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Portfolio</w:t>
            </w:r>
            <w:proofErr w:type="spellEnd"/>
            <w:r>
              <w:rPr>
                <w:rFonts w:ascii="Arial Narrow" w:hAnsi="Arial Narrow" w:cs="Arial"/>
              </w:rPr>
              <w:t xml:space="preserve"> (obveza pisanja refleksija na predavanja, vježbe i pročitanu literaturu), najmanje jedno javno izlaganje refleksije (do 10 min.)</w:t>
            </w:r>
          </w:p>
        </w:tc>
      </w:tr>
      <w:tr w:rsidR="00F146E7" w:rsidTr="00F146E7">
        <w:tc>
          <w:tcPr>
            <w:tcW w:w="3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2E6C0"/>
            <w:vAlign w:val="center"/>
            <w:hideMark/>
          </w:tcPr>
          <w:p w:rsidR="00F146E7" w:rsidRDefault="00F146E7">
            <w:pPr>
              <w:numPr>
                <w:ilvl w:val="1"/>
                <w:numId w:val="9"/>
              </w:numPr>
              <w:tabs>
                <w:tab w:val="left" w:pos="567"/>
              </w:tabs>
              <w:spacing w:after="0" w:line="240" w:lineRule="auto"/>
              <w:ind w:left="539" w:hanging="539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Ostalo (prema mišljenju predlagatelja)</w:t>
            </w:r>
          </w:p>
        </w:tc>
        <w:tc>
          <w:tcPr>
            <w:tcW w:w="1151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46E7" w:rsidRDefault="00F146E7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</w:p>
        </w:tc>
      </w:tr>
    </w:tbl>
    <w:p w:rsidR="00285DA0" w:rsidRDefault="00285DA0"/>
    <w:sectPr w:rsidR="00285DA0" w:rsidSect="0028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1E640D83"/>
    <w:multiLevelType w:val="hybridMultilevel"/>
    <w:tmpl w:val="A27A8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04118C9"/>
    <w:multiLevelType w:val="hybridMultilevel"/>
    <w:tmpl w:val="EB887808"/>
    <w:lvl w:ilvl="0" w:tplc="52501A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F69EB"/>
    <w:multiLevelType w:val="multilevel"/>
    <w:tmpl w:val="421CB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2A3F6A6C"/>
    <w:multiLevelType w:val="multilevel"/>
    <w:tmpl w:val="74B0F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/>
      </w:rPr>
    </w:lvl>
  </w:abstractNum>
  <w:abstractNum w:abstractNumId="8">
    <w:nsid w:val="64C11527"/>
    <w:multiLevelType w:val="multilevel"/>
    <w:tmpl w:val="4A9A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10">
    <w:nsid w:val="743E513D"/>
    <w:multiLevelType w:val="hybridMultilevel"/>
    <w:tmpl w:val="95882BD0"/>
    <w:lvl w:ilvl="0" w:tplc="52501A08">
      <w:start w:val="2"/>
      <w:numFmt w:val="bullet"/>
      <w:lvlText w:val="-"/>
      <w:lvlJc w:val="left"/>
      <w:pPr>
        <w:ind w:left="1244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6E7"/>
    <w:rsid w:val="00285DA0"/>
    <w:rsid w:val="00F1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146E7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basedOn w:val="DefaultParagraphFont"/>
    <w:qFormat/>
    <w:rsid w:val="00F146E7"/>
    <w:rPr>
      <w:rFonts w:ascii="Times New Roman" w:hAnsi="Times New Roman" w:cs="Times New Roman" w:hint="default"/>
      <w:b/>
      <w:bCs/>
    </w:rPr>
  </w:style>
  <w:style w:type="paragraph" w:customStyle="1" w:styleId="FieldText">
    <w:name w:val="Field Text"/>
    <w:basedOn w:val="Normal"/>
    <w:rsid w:val="00F146E7"/>
    <w:pPr>
      <w:spacing w:after="0" w:line="240" w:lineRule="auto"/>
    </w:pPr>
    <w:rPr>
      <w:rFonts w:ascii="Times New Roman" w:hAnsi="Times New Roman"/>
      <w:b/>
      <w:sz w:val="19"/>
      <w:szCs w:val="19"/>
      <w:lang w:val="en-US" w:eastAsia="hr-HR"/>
    </w:rPr>
  </w:style>
  <w:style w:type="paragraph" w:customStyle="1" w:styleId="Bezproreda">
    <w:name w:val="Bez proreda"/>
    <w:rsid w:val="00F146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space/internet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mbarice@unizd.hr</dc:creator>
  <cp:keywords/>
  <dc:description/>
  <cp:lastModifiedBy>mbarice@unizd.hr</cp:lastModifiedBy>
  <cp:revision>1</cp:revision>
  <dcterms:created xsi:type="dcterms:W3CDTF">2013-04-25T11:44:00Z</dcterms:created>
  <dcterms:modified xsi:type="dcterms:W3CDTF">2013-04-25T11:45:00Z</dcterms:modified>
</cp:coreProperties>
</file>