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1"/>
        <w:gridCol w:w="178"/>
        <w:gridCol w:w="522"/>
        <w:gridCol w:w="560"/>
        <w:gridCol w:w="245"/>
        <w:gridCol w:w="240"/>
        <w:gridCol w:w="910"/>
        <w:gridCol w:w="373"/>
        <w:gridCol w:w="1006"/>
        <w:gridCol w:w="492"/>
        <w:gridCol w:w="730"/>
        <w:gridCol w:w="528"/>
        <w:gridCol w:w="247"/>
        <w:gridCol w:w="1500"/>
      </w:tblGrid>
      <w:tr w:rsidR="00996565" w:rsidRPr="00996565" w:rsidTr="00D43DBC">
        <w:tc>
          <w:tcPr>
            <w:tcW w:w="9288" w:type="dxa"/>
            <w:gridSpan w:val="14"/>
            <w:vAlign w:val="center"/>
          </w:tcPr>
          <w:p w:rsidR="00996565" w:rsidRPr="00996565" w:rsidRDefault="00996565" w:rsidP="009965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 godina</w:t>
            </w:r>
          </w:p>
        </w:tc>
      </w:tr>
      <w:tr w:rsidR="00996565" w:rsidRPr="00996565" w:rsidTr="00D43DBC">
        <w:tc>
          <w:tcPr>
            <w:tcW w:w="9288" w:type="dxa"/>
            <w:gridSpan w:val="14"/>
          </w:tcPr>
          <w:p w:rsidR="00996565" w:rsidRPr="00996565" w:rsidRDefault="00996565" w:rsidP="0099656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Naziv kolegija: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bookmarkStart w:id="0" w:name="_GoBack"/>
            <w:r w:rsidRPr="00996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Stanovništvo liburnskih municipija u ranom Principatu</w:t>
            </w:r>
            <w:bookmarkEnd w:id="0"/>
          </w:p>
        </w:tc>
      </w:tr>
      <w:tr w:rsidR="00996565" w:rsidRPr="00996565" w:rsidTr="00D43DBC">
        <w:tc>
          <w:tcPr>
            <w:tcW w:w="9288" w:type="dxa"/>
            <w:gridSpan w:val="14"/>
          </w:tcPr>
          <w:p w:rsidR="00996565" w:rsidRPr="00996565" w:rsidRDefault="00996565" w:rsidP="0099656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Opće obavijesti</w:t>
            </w:r>
          </w:p>
        </w:tc>
      </w:tr>
      <w:tr w:rsidR="00996565" w:rsidRPr="00996565" w:rsidTr="00D43DBC">
        <w:trPr>
          <w:cantSplit/>
        </w:trPr>
        <w:tc>
          <w:tcPr>
            <w:tcW w:w="2268" w:type="dxa"/>
            <w:gridSpan w:val="3"/>
            <w:vAlign w:val="center"/>
          </w:tcPr>
          <w:p w:rsidR="00996565" w:rsidRPr="00996565" w:rsidRDefault="00996565" w:rsidP="009965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odjel</w:t>
            </w:r>
          </w:p>
        </w:tc>
        <w:tc>
          <w:tcPr>
            <w:tcW w:w="7020" w:type="dxa"/>
            <w:gridSpan w:val="11"/>
            <w:vAlign w:val="center"/>
          </w:tcPr>
          <w:p w:rsidR="00996565" w:rsidRPr="00996565" w:rsidRDefault="00996565" w:rsidP="0099656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Odjel za arheologiju – Sveučilište u Zadru</w:t>
            </w:r>
          </w:p>
        </w:tc>
      </w:tr>
      <w:tr w:rsidR="00996565" w:rsidRPr="00996565" w:rsidTr="00D43DBC">
        <w:trPr>
          <w:cantSplit/>
        </w:trPr>
        <w:tc>
          <w:tcPr>
            <w:tcW w:w="2268" w:type="dxa"/>
            <w:gridSpan w:val="3"/>
            <w:vAlign w:val="center"/>
          </w:tcPr>
          <w:p w:rsidR="00996565" w:rsidRPr="00996565" w:rsidRDefault="00996565" w:rsidP="009965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studij</w:t>
            </w:r>
          </w:p>
        </w:tc>
        <w:tc>
          <w:tcPr>
            <w:tcW w:w="7020" w:type="dxa"/>
            <w:gridSpan w:val="11"/>
            <w:vAlign w:val="center"/>
          </w:tcPr>
          <w:p w:rsidR="00996565" w:rsidRPr="00996565" w:rsidRDefault="00996565" w:rsidP="0099656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Poslijediplomski znanstveni studij “Arheologija istočnog Jadrana”</w:t>
            </w:r>
          </w:p>
        </w:tc>
      </w:tr>
      <w:tr w:rsidR="00996565" w:rsidRPr="00996565" w:rsidTr="00D43DBC">
        <w:trPr>
          <w:cantSplit/>
        </w:trPr>
        <w:tc>
          <w:tcPr>
            <w:tcW w:w="2268" w:type="dxa"/>
            <w:gridSpan w:val="3"/>
            <w:vAlign w:val="center"/>
          </w:tcPr>
          <w:p w:rsidR="00996565" w:rsidRPr="00996565" w:rsidRDefault="00996565" w:rsidP="009965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usmjerenje</w:t>
            </w:r>
          </w:p>
        </w:tc>
        <w:tc>
          <w:tcPr>
            <w:tcW w:w="4680" w:type="dxa"/>
            <w:gridSpan w:val="8"/>
            <w:vAlign w:val="center"/>
          </w:tcPr>
          <w:p w:rsidR="00996565" w:rsidRPr="00996565" w:rsidRDefault="00996565" w:rsidP="0099656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Antička arheologija</w:t>
            </w:r>
          </w:p>
        </w:tc>
        <w:tc>
          <w:tcPr>
            <w:tcW w:w="2340" w:type="dxa"/>
            <w:gridSpan w:val="3"/>
          </w:tcPr>
          <w:p w:rsidR="00996565" w:rsidRPr="00996565" w:rsidRDefault="00996565" w:rsidP="009965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Godina studija</w:t>
            </w:r>
          </w:p>
        </w:tc>
      </w:tr>
      <w:tr w:rsidR="00996565" w:rsidRPr="00996565" w:rsidTr="00D43DBC">
        <w:trPr>
          <w:cantSplit/>
        </w:trPr>
        <w:tc>
          <w:tcPr>
            <w:tcW w:w="2268" w:type="dxa"/>
            <w:gridSpan w:val="3"/>
            <w:vAlign w:val="center"/>
          </w:tcPr>
          <w:p w:rsidR="00996565" w:rsidRPr="00996565" w:rsidRDefault="00996565" w:rsidP="009965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Nastavnik</w:t>
            </w:r>
          </w:p>
        </w:tc>
        <w:tc>
          <w:tcPr>
            <w:tcW w:w="4680" w:type="dxa"/>
            <w:gridSpan w:val="8"/>
            <w:vAlign w:val="center"/>
          </w:tcPr>
          <w:p w:rsidR="00996565" w:rsidRPr="00996565" w:rsidRDefault="00996565" w:rsidP="009965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Prof. dr. sc. Miroslav Glavičić</w:t>
            </w:r>
          </w:p>
        </w:tc>
        <w:tc>
          <w:tcPr>
            <w:tcW w:w="2340" w:type="dxa"/>
            <w:gridSpan w:val="3"/>
            <w:vMerge w:val="restart"/>
          </w:tcPr>
          <w:p w:rsidR="00996565" w:rsidRPr="00996565" w:rsidRDefault="00996565" w:rsidP="009965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  <w:p w:rsidR="00996565" w:rsidRPr="00996565" w:rsidRDefault="00996565" w:rsidP="009965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96565" w:rsidRPr="00996565" w:rsidRDefault="00996565" w:rsidP="009965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Semestar:</w:t>
            </w:r>
          </w:p>
          <w:p w:rsidR="00996565" w:rsidRPr="00996565" w:rsidRDefault="00996565" w:rsidP="009965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</w:t>
            </w:r>
          </w:p>
        </w:tc>
      </w:tr>
      <w:tr w:rsidR="00996565" w:rsidRPr="00996565" w:rsidTr="00D43DBC">
        <w:trPr>
          <w:cantSplit/>
        </w:trPr>
        <w:tc>
          <w:tcPr>
            <w:tcW w:w="2268" w:type="dxa"/>
            <w:gridSpan w:val="3"/>
            <w:vAlign w:val="center"/>
          </w:tcPr>
          <w:p w:rsidR="00996565" w:rsidRPr="00996565" w:rsidRDefault="00996565" w:rsidP="009965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Ustanova</w:t>
            </w:r>
          </w:p>
        </w:tc>
        <w:tc>
          <w:tcPr>
            <w:tcW w:w="4680" w:type="dxa"/>
            <w:gridSpan w:val="8"/>
            <w:vAlign w:val="center"/>
          </w:tcPr>
          <w:p w:rsidR="00996565" w:rsidRPr="00996565" w:rsidRDefault="00996565" w:rsidP="0099656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Sveučilište u Zadru - Odjel za arheologiju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996565" w:rsidRPr="00996565" w:rsidRDefault="00996565" w:rsidP="0099656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96565" w:rsidRPr="00996565" w:rsidTr="00D43DBC">
        <w:trPr>
          <w:cantSplit/>
        </w:trPr>
        <w:tc>
          <w:tcPr>
            <w:tcW w:w="2268" w:type="dxa"/>
            <w:gridSpan w:val="3"/>
            <w:vAlign w:val="center"/>
          </w:tcPr>
          <w:p w:rsidR="00996565" w:rsidRPr="00996565" w:rsidRDefault="00996565" w:rsidP="009965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Status kolegija</w:t>
            </w:r>
          </w:p>
        </w:tc>
        <w:tc>
          <w:tcPr>
            <w:tcW w:w="1080" w:type="dxa"/>
            <w:gridSpan w:val="3"/>
          </w:tcPr>
          <w:p w:rsidR="00996565" w:rsidRPr="00996565" w:rsidRDefault="00996565" w:rsidP="009965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96565" w:rsidRPr="00996565" w:rsidRDefault="00996565" w:rsidP="009965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0" w:type="dxa"/>
            <w:vAlign w:val="center"/>
          </w:tcPr>
          <w:p w:rsidR="00996565" w:rsidRPr="00996565" w:rsidRDefault="00996565" w:rsidP="009965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Izborni</w:t>
            </w:r>
          </w:p>
        </w:tc>
        <w:tc>
          <w:tcPr>
            <w:tcW w:w="2690" w:type="dxa"/>
            <w:gridSpan w:val="4"/>
          </w:tcPr>
          <w:p w:rsidR="00996565" w:rsidRPr="00996565" w:rsidRDefault="00996565" w:rsidP="009965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Izborni za druge studij. grupe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996565" w:rsidRPr="00996565" w:rsidRDefault="00996565" w:rsidP="0099656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96565" w:rsidRPr="00996565" w:rsidTr="00D43DBC">
        <w:tc>
          <w:tcPr>
            <w:tcW w:w="9288" w:type="dxa"/>
            <w:gridSpan w:val="14"/>
          </w:tcPr>
          <w:p w:rsidR="00996565" w:rsidRPr="00996565" w:rsidRDefault="00996565" w:rsidP="00996565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Opis kolegija:</w:t>
            </w:r>
          </w:p>
          <w:p w:rsidR="00996565" w:rsidRPr="00996565" w:rsidRDefault="00996565" w:rsidP="009965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Liburnske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civitates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oppida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kontekstu ukupnosti zbivanja povezanih s rimskim osvajanjem istočne obale Jadrana i organizacijom uprave u provinciji Dalmaciji (ranije Ilirika). Romanizacija i urbanizacija Liburnije. Analiza natpisne građe. Etnički i socijalni sastav stanovništva liburnskih municipija: peregrini, romanizirani autohtonci, doseljeni Italici i Orijentalci, oslobođenici. Municipalna aristokracija, viteške i senatorske porodice. Štovanje službenih rimskih, autohtonih i orijentalnih kultova. </w:t>
            </w:r>
          </w:p>
        </w:tc>
      </w:tr>
      <w:tr w:rsidR="00996565" w:rsidRPr="00996565" w:rsidTr="00D43DBC">
        <w:tc>
          <w:tcPr>
            <w:tcW w:w="9288" w:type="dxa"/>
            <w:gridSpan w:val="14"/>
          </w:tcPr>
          <w:p w:rsidR="00996565" w:rsidRPr="00996565" w:rsidRDefault="00996565" w:rsidP="00996565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Ciljevi kolegija: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  <w:p w:rsidR="00996565" w:rsidRPr="00996565" w:rsidRDefault="00996565" w:rsidP="009965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 tematskim predavanjima studenti se praktično upoznaju s temeljnim istraživačkim metodama i načinom obrade podataka prikupljenih analizom natpisne građe, čija znanstvena interpretacija omogućava prikaz etničke i socijalne strukture stanovništva liburnskih municipija tijekom ranoga Principata. Pri tom je moguće uočiti razlike u imenovanju peregrina, romaniziranih autohtonaca i njihovih potomaka, doseljenih Italika s jasnom oznakom podrijetla (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domus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) i drugih doseljenih provincijalaca, osobito onih iz istočnih provincija s karakterističnim orijentalnim kognomenima, odrediti njihov položaj i utjecaj u društvu, te elaborirati niz drugih i međusobno isprepletenih tema za koje podatke nalazimo na poznatoj natpisnoj građi.</w:t>
            </w:r>
          </w:p>
        </w:tc>
      </w:tr>
      <w:tr w:rsidR="00996565" w:rsidRPr="00996565" w:rsidTr="00D43DBC">
        <w:trPr>
          <w:trHeight w:val="281"/>
        </w:trPr>
        <w:tc>
          <w:tcPr>
            <w:tcW w:w="5688" w:type="dxa"/>
            <w:gridSpan w:val="9"/>
          </w:tcPr>
          <w:p w:rsidR="00996565" w:rsidRPr="00996565" w:rsidRDefault="00996565" w:rsidP="009965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Vodič:</w:t>
            </w:r>
          </w:p>
        </w:tc>
        <w:tc>
          <w:tcPr>
            <w:tcW w:w="1800" w:type="dxa"/>
            <w:gridSpan w:val="3"/>
            <w:vAlign w:val="center"/>
          </w:tcPr>
          <w:p w:rsidR="00996565" w:rsidRPr="00996565" w:rsidRDefault="00996565" w:rsidP="009965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Zimski semestar</w:t>
            </w:r>
          </w:p>
        </w:tc>
        <w:tc>
          <w:tcPr>
            <w:tcW w:w="1800" w:type="dxa"/>
            <w:gridSpan w:val="2"/>
            <w:vAlign w:val="center"/>
          </w:tcPr>
          <w:p w:rsidR="00996565" w:rsidRPr="00996565" w:rsidRDefault="00996565" w:rsidP="009965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Ljetni semestar</w:t>
            </w:r>
          </w:p>
        </w:tc>
      </w:tr>
      <w:tr w:rsidR="00996565" w:rsidRPr="00996565" w:rsidTr="00D43DBC">
        <w:trPr>
          <w:trHeight w:val="278"/>
        </w:trPr>
        <w:tc>
          <w:tcPr>
            <w:tcW w:w="5688" w:type="dxa"/>
            <w:gridSpan w:val="9"/>
          </w:tcPr>
          <w:p w:rsidR="00996565" w:rsidRPr="00996565" w:rsidRDefault="00996565" w:rsidP="009965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Ects - studentsko opterećenje:</w:t>
            </w:r>
          </w:p>
        </w:tc>
        <w:tc>
          <w:tcPr>
            <w:tcW w:w="1800" w:type="dxa"/>
            <w:gridSpan w:val="3"/>
          </w:tcPr>
          <w:p w:rsidR="00996565" w:rsidRPr="00996565" w:rsidRDefault="00996565" w:rsidP="009965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800" w:type="dxa"/>
            <w:gridSpan w:val="2"/>
          </w:tcPr>
          <w:p w:rsidR="00996565" w:rsidRPr="00996565" w:rsidRDefault="00996565" w:rsidP="009965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96565" w:rsidRPr="00996565" w:rsidTr="00D43DBC">
        <w:trPr>
          <w:trHeight w:val="278"/>
        </w:trPr>
        <w:tc>
          <w:tcPr>
            <w:tcW w:w="5688" w:type="dxa"/>
            <w:gridSpan w:val="9"/>
          </w:tcPr>
          <w:p w:rsidR="00996565" w:rsidRPr="00996565" w:rsidRDefault="00996565" w:rsidP="009965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Tjedana po semestru:</w:t>
            </w:r>
          </w:p>
        </w:tc>
        <w:tc>
          <w:tcPr>
            <w:tcW w:w="1800" w:type="dxa"/>
            <w:gridSpan w:val="3"/>
          </w:tcPr>
          <w:p w:rsidR="00996565" w:rsidRPr="00996565" w:rsidRDefault="00996565" w:rsidP="009965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800" w:type="dxa"/>
            <w:gridSpan w:val="2"/>
          </w:tcPr>
          <w:p w:rsidR="00996565" w:rsidRPr="00996565" w:rsidRDefault="00996565" w:rsidP="009965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96565" w:rsidRPr="00996565" w:rsidTr="00D43DBC">
        <w:trPr>
          <w:cantSplit/>
          <w:trHeight w:val="278"/>
        </w:trPr>
        <w:tc>
          <w:tcPr>
            <w:tcW w:w="2844" w:type="dxa"/>
            <w:gridSpan w:val="4"/>
            <w:vMerge w:val="restart"/>
          </w:tcPr>
          <w:p w:rsidR="00996565" w:rsidRPr="00996565" w:rsidRDefault="00996565" w:rsidP="0099656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Sati tjedno:</w:t>
            </w:r>
          </w:p>
        </w:tc>
        <w:tc>
          <w:tcPr>
            <w:tcW w:w="2844" w:type="dxa"/>
            <w:gridSpan w:val="5"/>
          </w:tcPr>
          <w:p w:rsidR="00996565" w:rsidRPr="00996565" w:rsidRDefault="00996565" w:rsidP="0099656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predavanja</w:t>
            </w:r>
          </w:p>
        </w:tc>
        <w:tc>
          <w:tcPr>
            <w:tcW w:w="1800" w:type="dxa"/>
            <w:gridSpan w:val="3"/>
          </w:tcPr>
          <w:p w:rsidR="00996565" w:rsidRPr="00996565" w:rsidRDefault="00996565" w:rsidP="009965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00" w:type="dxa"/>
            <w:gridSpan w:val="2"/>
          </w:tcPr>
          <w:p w:rsidR="00996565" w:rsidRPr="00996565" w:rsidRDefault="00996565" w:rsidP="009965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96565" w:rsidRPr="00996565" w:rsidTr="00D43DBC">
        <w:trPr>
          <w:cantSplit/>
          <w:trHeight w:val="278"/>
        </w:trPr>
        <w:tc>
          <w:tcPr>
            <w:tcW w:w="0" w:type="auto"/>
            <w:gridSpan w:val="4"/>
            <w:vMerge/>
            <w:vAlign w:val="center"/>
          </w:tcPr>
          <w:p w:rsidR="00996565" w:rsidRPr="00996565" w:rsidRDefault="00996565" w:rsidP="0099656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44" w:type="dxa"/>
            <w:gridSpan w:val="5"/>
          </w:tcPr>
          <w:p w:rsidR="00996565" w:rsidRPr="00996565" w:rsidRDefault="00996565" w:rsidP="0099656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seminari</w:t>
            </w:r>
          </w:p>
        </w:tc>
        <w:tc>
          <w:tcPr>
            <w:tcW w:w="1800" w:type="dxa"/>
            <w:gridSpan w:val="3"/>
          </w:tcPr>
          <w:p w:rsidR="00996565" w:rsidRPr="00996565" w:rsidRDefault="00996565" w:rsidP="009965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gridSpan w:val="2"/>
          </w:tcPr>
          <w:p w:rsidR="00996565" w:rsidRPr="00996565" w:rsidRDefault="00996565" w:rsidP="009965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96565" w:rsidRPr="00996565" w:rsidTr="00D43DBC">
        <w:trPr>
          <w:cantSplit/>
          <w:trHeight w:val="173"/>
        </w:trPr>
        <w:tc>
          <w:tcPr>
            <w:tcW w:w="0" w:type="auto"/>
            <w:gridSpan w:val="4"/>
            <w:vMerge/>
            <w:vAlign w:val="center"/>
          </w:tcPr>
          <w:p w:rsidR="00996565" w:rsidRPr="00996565" w:rsidRDefault="00996565" w:rsidP="0099656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44" w:type="dxa"/>
            <w:gridSpan w:val="5"/>
          </w:tcPr>
          <w:p w:rsidR="00996565" w:rsidRPr="00996565" w:rsidRDefault="00996565" w:rsidP="0099656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vježbe</w:t>
            </w:r>
          </w:p>
        </w:tc>
        <w:tc>
          <w:tcPr>
            <w:tcW w:w="1800" w:type="dxa"/>
            <w:gridSpan w:val="3"/>
          </w:tcPr>
          <w:p w:rsidR="00996565" w:rsidRPr="00996565" w:rsidRDefault="00996565" w:rsidP="009965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gridSpan w:val="2"/>
          </w:tcPr>
          <w:p w:rsidR="00996565" w:rsidRPr="00996565" w:rsidRDefault="00996565" w:rsidP="009965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96565" w:rsidRPr="00996565" w:rsidTr="00D43DBC">
        <w:trPr>
          <w:cantSplit/>
          <w:trHeight w:val="172"/>
        </w:trPr>
        <w:tc>
          <w:tcPr>
            <w:tcW w:w="0" w:type="auto"/>
            <w:gridSpan w:val="4"/>
            <w:vMerge/>
            <w:vAlign w:val="center"/>
          </w:tcPr>
          <w:p w:rsidR="00996565" w:rsidRPr="00996565" w:rsidRDefault="00996565" w:rsidP="0099656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44" w:type="dxa"/>
            <w:gridSpan w:val="5"/>
          </w:tcPr>
          <w:p w:rsidR="00996565" w:rsidRPr="00996565" w:rsidRDefault="00996565" w:rsidP="0099656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mentorski rad</w:t>
            </w:r>
          </w:p>
        </w:tc>
        <w:tc>
          <w:tcPr>
            <w:tcW w:w="1800" w:type="dxa"/>
            <w:gridSpan w:val="3"/>
          </w:tcPr>
          <w:p w:rsidR="00996565" w:rsidRPr="00996565" w:rsidRDefault="00996565" w:rsidP="009965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gridSpan w:val="2"/>
          </w:tcPr>
          <w:p w:rsidR="00996565" w:rsidRPr="00996565" w:rsidRDefault="00996565" w:rsidP="009965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96565" w:rsidRPr="00996565" w:rsidTr="00D43DBC">
        <w:trPr>
          <w:cantSplit/>
          <w:trHeight w:val="278"/>
        </w:trPr>
        <w:tc>
          <w:tcPr>
            <w:tcW w:w="2844" w:type="dxa"/>
            <w:gridSpan w:val="4"/>
            <w:vMerge w:val="restart"/>
          </w:tcPr>
          <w:p w:rsidR="00996565" w:rsidRPr="00996565" w:rsidRDefault="00996565" w:rsidP="0099656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Ukupno sati:</w:t>
            </w:r>
          </w:p>
        </w:tc>
        <w:tc>
          <w:tcPr>
            <w:tcW w:w="2844" w:type="dxa"/>
            <w:gridSpan w:val="5"/>
          </w:tcPr>
          <w:p w:rsidR="00996565" w:rsidRPr="00996565" w:rsidRDefault="00996565" w:rsidP="0099656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predavanja</w:t>
            </w:r>
          </w:p>
        </w:tc>
        <w:tc>
          <w:tcPr>
            <w:tcW w:w="1800" w:type="dxa"/>
            <w:gridSpan w:val="3"/>
          </w:tcPr>
          <w:p w:rsidR="00996565" w:rsidRPr="00996565" w:rsidRDefault="00996565" w:rsidP="009965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800" w:type="dxa"/>
            <w:gridSpan w:val="2"/>
          </w:tcPr>
          <w:p w:rsidR="00996565" w:rsidRPr="00996565" w:rsidRDefault="00996565" w:rsidP="009965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96565" w:rsidRPr="00996565" w:rsidTr="00D43DBC">
        <w:trPr>
          <w:cantSplit/>
          <w:trHeight w:val="278"/>
        </w:trPr>
        <w:tc>
          <w:tcPr>
            <w:tcW w:w="0" w:type="auto"/>
            <w:gridSpan w:val="4"/>
            <w:vMerge/>
            <w:vAlign w:val="center"/>
          </w:tcPr>
          <w:p w:rsidR="00996565" w:rsidRPr="00996565" w:rsidRDefault="00996565" w:rsidP="0099656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44" w:type="dxa"/>
            <w:gridSpan w:val="5"/>
          </w:tcPr>
          <w:p w:rsidR="00996565" w:rsidRPr="00996565" w:rsidRDefault="00996565" w:rsidP="0099656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seminari</w:t>
            </w:r>
          </w:p>
        </w:tc>
        <w:tc>
          <w:tcPr>
            <w:tcW w:w="1800" w:type="dxa"/>
            <w:gridSpan w:val="3"/>
          </w:tcPr>
          <w:p w:rsidR="00996565" w:rsidRPr="00996565" w:rsidRDefault="00996565" w:rsidP="0099656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gridSpan w:val="2"/>
          </w:tcPr>
          <w:p w:rsidR="00996565" w:rsidRPr="00996565" w:rsidRDefault="00996565" w:rsidP="009965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96565" w:rsidRPr="00996565" w:rsidTr="00D43DBC">
        <w:trPr>
          <w:cantSplit/>
          <w:trHeight w:val="173"/>
        </w:trPr>
        <w:tc>
          <w:tcPr>
            <w:tcW w:w="0" w:type="auto"/>
            <w:gridSpan w:val="4"/>
            <w:vMerge/>
            <w:vAlign w:val="center"/>
          </w:tcPr>
          <w:p w:rsidR="00996565" w:rsidRPr="00996565" w:rsidRDefault="00996565" w:rsidP="0099656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44" w:type="dxa"/>
            <w:gridSpan w:val="5"/>
          </w:tcPr>
          <w:p w:rsidR="00996565" w:rsidRPr="00996565" w:rsidRDefault="00996565" w:rsidP="0099656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vježbe</w:t>
            </w:r>
          </w:p>
        </w:tc>
        <w:tc>
          <w:tcPr>
            <w:tcW w:w="1800" w:type="dxa"/>
            <w:gridSpan w:val="3"/>
          </w:tcPr>
          <w:p w:rsidR="00996565" w:rsidRPr="00996565" w:rsidRDefault="00996565" w:rsidP="0099656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gridSpan w:val="2"/>
          </w:tcPr>
          <w:p w:rsidR="00996565" w:rsidRPr="00996565" w:rsidRDefault="00996565" w:rsidP="009965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96565" w:rsidRPr="00996565" w:rsidTr="00D43DBC">
        <w:trPr>
          <w:cantSplit/>
          <w:trHeight w:val="172"/>
        </w:trPr>
        <w:tc>
          <w:tcPr>
            <w:tcW w:w="0" w:type="auto"/>
            <w:gridSpan w:val="4"/>
            <w:vMerge/>
            <w:vAlign w:val="center"/>
          </w:tcPr>
          <w:p w:rsidR="00996565" w:rsidRPr="00996565" w:rsidRDefault="00996565" w:rsidP="0099656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44" w:type="dxa"/>
            <w:gridSpan w:val="5"/>
          </w:tcPr>
          <w:p w:rsidR="00996565" w:rsidRPr="00996565" w:rsidRDefault="00996565" w:rsidP="0099656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mentorski rad</w:t>
            </w:r>
          </w:p>
        </w:tc>
        <w:tc>
          <w:tcPr>
            <w:tcW w:w="1800" w:type="dxa"/>
            <w:gridSpan w:val="3"/>
          </w:tcPr>
          <w:p w:rsidR="00996565" w:rsidRPr="00996565" w:rsidRDefault="00996565" w:rsidP="0099656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gridSpan w:val="2"/>
          </w:tcPr>
          <w:p w:rsidR="00996565" w:rsidRPr="00996565" w:rsidRDefault="00996565" w:rsidP="009965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96565" w:rsidRPr="00996565" w:rsidTr="00D43DBC">
        <w:trPr>
          <w:cantSplit/>
        </w:trPr>
        <w:tc>
          <w:tcPr>
            <w:tcW w:w="5688" w:type="dxa"/>
            <w:gridSpan w:val="9"/>
          </w:tcPr>
          <w:p w:rsidR="00996565" w:rsidRPr="00996565" w:rsidRDefault="00996565" w:rsidP="0099656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Ukupan broj dana terenske nastave:</w:t>
            </w:r>
          </w:p>
        </w:tc>
        <w:tc>
          <w:tcPr>
            <w:tcW w:w="1800" w:type="dxa"/>
            <w:gridSpan w:val="3"/>
          </w:tcPr>
          <w:p w:rsidR="00996565" w:rsidRPr="00996565" w:rsidRDefault="00996565" w:rsidP="0099656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gridSpan w:val="2"/>
          </w:tcPr>
          <w:p w:rsidR="00996565" w:rsidRPr="00996565" w:rsidRDefault="00996565" w:rsidP="009965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96565" w:rsidRPr="00996565" w:rsidTr="00D43DBC">
        <w:tc>
          <w:tcPr>
            <w:tcW w:w="9288" w:type="dxa"/>
            <w:gridSpan w:val="14"/>
          </w:tcPr>
          <w:p w:rsidR="00996565" w:rsidRPr="00996565" w:rsidRDefault="00996565" w:rsidP="009965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Nastavne metode:</w:t>
            </w:r>
          </w:p>
        </w:tc>
      </w:tr>
      <w:tr w:rsidR="00996565" w:rsidRPr="00996565" w:rsidTr="00D43DBC">
        <w:trPr>
          <w:cantSplit/>
        </w:trPr>
        <w:tc>
          <w:tcPr>
            <w:tcW w:w="1548" w:type="dxa"/>
          </w:tcPr>
          <w:p w:rsidR="00996565" w:rsidRPr="00996565" w:rsidRDefault="00996565" w:rsidP="009965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predavanja</w:t>
            </w:r>
          </w:p>
        </w:tc>
        <w:tc>
          <w:tcPr>
            <w:tcW w:w="1548" w:type="dxa"/>
            <w:gridSpan w:val="4"/>
          </w:tcPr>
          <w:p w:rsidR="00996565" w:rsidRPr="00996565" w:rsidRDefault="00996565" w:rsidP="009965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8" w:type="dxa"/>
            <w:gridSpan w:val="3"/>
          </w:tcPr>
          <w:p w:rsidR="00996565" w:rsidRPr="00996565" w:rsidRDefault="00996565" w:rsidP="009965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8" w:type="dxa"/>
            <w:gridSpan w:val="2"/>
          </w:tcPr>
          <w:p w:rsidR="00996565" w:rsidRPr="00996565" w:rsidRDefault="00996565" w:rsidP="009965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8" w:type="dxa"/>
            <w:gridSpan w:val="3"/>
          </w:tcPr>
          <w:p w:rsidR="00996565" w:rsidRPr="00996565" w:rsidRDefault="00996565" w:rsidP="009965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8" w:type="dxa"/>
          </w:tcPr>
          <w:p w:rsidR="00996565" w:rsidRPr="00996565" w:rsidRDefault="00996565" w:rsidP="009965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96565" w:rsidRPr="00996565" w:rsidTr="00D43DBC">
        <w:tc>
          <w:tcPr>
            <w:tcW w:w="9288" w:type="dxa"/>
            <w:gridSpan w:val="14"/>
          </w:tcPr>
          <w:p w:rsidR="00996565" w:rsidRPr="00996565" w:rsidRDefault="00996565" w:rsidP="009965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Nastavna pomagala:</w:t>
            </w:r>
          </w:p>
        </w:tc>
      </w:tr>
      <w:tr w:rsidR="00996565" w:rsidRPr="00996565" w:rsidTr="00D43DBC">
        <w:trPr>
          <w:cantSplit/>
        </w:trPr>
        <w:tc>
          <w:tcPr>
            <w:tcW w:w="1548" w:type="dxa"/>
          </w:tcPr>
          <w:p w:rsidR="00996565" w:rsidRPr="00996565" w:rsidRDefault="00996565" w:rsidP="009965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udžbenici</w:t>
            </w:r>
          </w:p>
        </w:tc>
        <w:tc>
          <w:tcPr>
            <w:tcW w:w="1548" w:type="dxa"/>
            <w:gridSpan w:val="4"/>
          </w:tcPr>
          <w:p w:rsidR="00996565" w:rsidRPr="00996565" w:rsidRDefault="00996565" w:rsidP="009965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bilješke .pp</w:t>
            </w:r>
          </w:p>
        </w:tc>
        <w:tc>
          <w:tcPr>
            <w:tcW w:w="1548" w:type="dxa"/>
            <w:gridSpan w:val="3"/>
          </w:tcPr>
          <w:p w:rsidR="00996565" w:rsidRPr="00996565" w:rsidRDefault="00996565" w:rsidP="009965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članci</w:t>
            </w:r>
          </w:p>
        </w:tc>
        <w:tc>
          <w:tcPr>
            <w:tcW w:w="1548" w:type="dxa"/>
            <w:gridSpan w:val="2"/>
          </w:tcPr>
          <w:p w:rsidR="00996565" w:rsidRPr="00996565" w:rsidRDefault="00996565" w:rsidP="009965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knjige</w:t>
            </w:r>
          </w:p>
        </w:tc>
        <w:tc>
          <w:tcPr>
            <w:tcW w:w="1548" w:type="dxa"/>
            <w:gridSpan w:val="3"/>
          </w:tcPr>
          <w:p w:rsidR="00996565" w:rsidRPr="00996565" w:rsidRDefault="00996565" w:rsidP="009965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internet</w:t>
            </w:r>
          </w:p>
        </w:tc>
        <w:tc>
          <w:tcPr>
            <w:tcW w:w="1548" w:type="dxa"/>
          </w:tcPr>
          <w:p w:rsidR="00996565" w:rsidRPr="00996565" w:rsidRDefault="00996565" w:rsidP="009965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96565" w:rsidRPr="00996565" w:rsidTr="00D43DBC">
        <w:tc>
          <w:tcPr>
            <w:tcW w:w="9288" w:type="dxa"/>
            <w:gridSpan w:val="14"/>
          </w:tcPr>
          <w:p w:rsidR="00996565" w:rsidRPr="00996565" w:rsidRDefault="00996565" w:rsidP="009965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Uvjet za priznavanje bodova:</w:t>
            </w:r>
          </w:p>
        </w:tc>
      </w:tr>
      <w:tr w:rsidR="00996565" w:rsidRPr="00996565" w:rsidTr="00D43DBC">
        <w:trPr>
          <w:cantSplit/>
        </w:trPr>
        <w:tc>
          <w:tcPr>
            <w:tcW w:w="4644" w:type="dxa"/>
            <w:gridSpan w:val="8"/>
          </w:tcPr>
          <w:p w:rsidR="00996565" w:rsidRPr="00996565" w:rsidRDefault="00996565" w:rsidP="0099656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Odslušan ispit</w:t>
            </w:r>
          </w:p>
        </w:tc>
        <w:tc>
          <w:tcPr>
            <w:tcW w:w="4644" w:type="dxa"/>
            <w:gridSpan w:val="6"/>
          </w:tcPr>
          <w:p w:rsidR="00996565" w:rsidRPr="00996565" w:rsidRDefault="00996565" w:rsidP="0099656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96565" w:rsidRPr="00996565" w:rsidTr="00D43DBC">
        <w:tc>
          <w:tcPr>
            <w:tcW w:w="9288" w:type="dxa"/>
            <w:gridSpan w:val="14"/>
          </w:tcPr>
          <w:p w:rsidR="00996565" w:rsidRPr="00996565" w:rsidRDefault="00996565" w:rsidP="009965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Način polaganja ispita:</w:t>
            </w:r>
          </w:p>
        </w:tc>
      </w:tr>
      <w:tr w:rsidR="00996565" w:rsidRPr="00996565" w:rsidTr="00D43DBC">
        <w:trPr>
          <w:cantSplit/>
        </w:trPr>
        <w:tc>
          <w:tcPr>
            <w:tcW w:w="1728" w:type="dxa"/>
            <w:gridSpan w:val="2"/>
          </w:tcPr>
          <w:p w:rsidR="00996565" w:rsidRPr="00996565" w:rsidRDefault="00996565" w:rsidP="009965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ispit se ne polaže</w:t>
            </w:r>
          </w:p>
        </w:tc>
        <w:tc>
          <w:tcPr>
            <w:tcW w:w="1368" w:type="dxa"/>
            <w:gridSpan w:val="3"/>
          </w:tcPr>
          <w:p w:rsidR="00996565" w:rsidRPr="00996565" w:rsidRDefault="00996565" w:rsidP="009965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8" w:type="dxa"/>
            <w:gridSpan w:val="3"/>
          </w:tcPr>
          <w:p w:rsidR="00996565" w:rsidRPr="00996565" w:rsidRDefault="00996565" w:rsidP="009965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8" w:type="dxa"/>
            <w:gridSpan w:val="2"/>
          </w:tcPr>
          <w:p w:rsidR="00996565" w:rsidRPr="00996565" w:rsidRDefault="00996565" w:rsidP="009965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8" w:type="dxa"/>
            <w:gridSpan w:val="3"/>
          </w:tcPr>
          <w:p w:rsidR="00996565" w:rsidRPr="00996565" w:rsidRDefault="00996565" w:rsidP="009965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8" w:type="dxa"/>
          </w:tcPr>
          <w:p w:rsidR="00996565" w:rsidRPr="00996565" w:rsidRDefault="00996565" w:rsidP="009965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96565" w:rsidRPr="00996565" w:rsidTr="00D43DBC">
        <w:tc>
          <w:tcPr>
            <w:tcW w:w="9288" w:type="dxa"/>
            <w:gridSpan w:val="14"/>
            <w:tcBorders>
              <w:bottom w:val="nil"/>
            </w:tcBorders>
          </w:tcPr>
          <w:p w:rsidR="00996565" w:rsidRPr="00996565" w:rsidRDefault="00996565" w:rsidP="00996565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Literatura:</w:t>
            </w:r>
          </w:p>
          <w:p w:rsidR="00996565" w:rsidRPr="00996565" w:rsidRDefault="00996565" w:rsidP="009965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Obvezna: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G. ALFÖLDY,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Bevölkerung und Gesellschaft in der römischen Provinz Dalmatien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Budapest, 1965.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G. ALFÖLDY,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Die Personennamen in der römischen Provinz Dalmatia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Heidelberg, 1969.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CIL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III –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Corpus inscriptionum Latinarum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sv. III, Berlin, 1873, Suppl., Berlin, 1902.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M. GLAVIČIĆ, Natpisi antičke Senije,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RFFZd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33(20), 1995, 55-82.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M. GLAVIČIĆ, Stanovništvo Aserije,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Histria Antiqua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11, Pula, 2003, str. 429-434.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 xml:space="preserve">I. KAJANTO, The Latin Cognomina,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CHL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36, Helsinki-Hlesingfors, 1965.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I. KAJANTO,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Supernomina. A Study in Latin Epihraphy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Helsinki 1966.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R. KATIČIĆ, Die illyrischen Personennamen in ihrem südöstlichem Verbreitungsgebiet,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ŽA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XII, sv. 1, Skopje, 1962.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R. KATIČIĆ, Das mitteldalmatische Namengebiet,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ŽA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XII, sv. 2, Skopje, 1963.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H. KRAHE,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Lexicon altillyrischer Personennamen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Heidelberg, 1929.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A. KURILIĆ,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Pučanstvo Liburnije od 1. do 3. st. po Kristu: antroponimija, društvena struktura, etničke promjene, gospodarske uloge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disertacija, Zadar, 1999.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A. KURILIĆ, Liburnski antroponimi,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Folia onomastica Croatica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11, Zagreb, 2002.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J. MEDINI, Epigrafički podaci o munificijencijama i ostalim javnim gradnjama iz antičke Liburnije,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RFFZd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6(3), 1969, 45-74.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J. MEDINI, Ordines decurionum Liburniae,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RFFZd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12(5), 1974, 27-57.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J. MEDINI, Etnička struktura stanovništva antičke Liburnije u svijetlu epigrafičkih izvora,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Materijali  SADJ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15, X. kongres arheologa Jugoslavije, Prilep, 1976, 67-85.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B. NEDVED, Stanovništvo Zadra od 1. do 3. stoljeća (I. dio),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Diadora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14, 1992, 109-263.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D. RENDIĆ-MIOČEVIĆ, Onomastičke studije s teritorije Liburna,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Zbornik Instituta za historijske nauke u Zadru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1, 1955, 125-142.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D. RENDIĆ-MIOČEVIĆ, Nekoliko monumentalnih nadgrobnih stela s portretima iz sjeverne Dalmacije,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Diadora,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1, 1960, 117-122.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A. STARAC,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Rimsko vladanje u Histriji i Liburniji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II, Liburnija, Arheološki muzej Istre, Monografije i katalozi, 10/1, Pula, 1999.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M. SUIĆ,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 Antički Nin (Aenona) i njegovi spomenici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Povijest grada Nina, Zadar, 1969, 265-286.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M. SUIĆ,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Antički grad na istočnom Jadranu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Zagreb, 1976. (2. izd. 2003.)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M. SUIĆ,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Zadar u starom vijeku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Prošlost Zadra, 1, Zadar, 1981.</w:t>
            </w:r>
          </w:p>
          <w:p w:rsidR="00996565" w:rsidRPr="00996565" w:rsidRDefault="00996565" w:rsidP="00996565">
            <w:pPr>
              <w:tabs>
                <w:tab w:val="left" w:pos="3734"/>
              </w:tabs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M. SUIĆ,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Odabrani radovi iz stare povijesti Hrvatske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(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Opera selecta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), Zadar, 1996.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M. ŠARIĆ, Stanovništvo otoka Cresa i Lošinja u vrijeme ranoga Carstva,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Izdanja HAD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7, 1982, 53-59.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A. ŠAŠEL - J. ŠAŠEL, Inscriptiones latinae quae in Iugoslavia inter annos MCMXL et MCMLX repertae et editae sunt,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Situla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5, Ljubljana, 1963.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A. ŠAŠEL - J. ŠAŠEL, Inscriptiones latinae quae in Iugoslavia inter annos MCMLX et MCMLXX repertae et editae sunt,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Situla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19, Ljubljana, 1978.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A. ŠAŠEL - J. ŠAŠEL, Inscriptiones latinae quae in Iugoslavia inter annos MCMLXX et MCMLXXX repertae et editae sunt,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Situla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25, Ljubljana, 1986.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J. J. WILKES,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Dalmatia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London, 1969.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M. ZANINOVIĆ, Imena po porijeklu,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VAHD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62-63, 1979, 109-120.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M. ZANINOVIĆ, Antička naselja ispod Velebita,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SZ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8, 1980, 187-196.</w:t>
            </w:r>
          </w:p>
          <w:p w:rsidR="00996565" w:rsidRPr="00996565" w:rsidRDefault="00996565" w:rsidP="009965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96565" w:rsidRPr="00996565" w:rsidTr="00D43DBC">
        <w:tc>
          <w:tcPr>
            <w:tcW w:w="9288" w:type="dxa"/>
            <w:gridSpan w:val="14"/>
            <w:tcBorders>
              <w:top w:val="nil"/>
            </w:tcBorders>
          </w:tcPr>
          <w:p w:rsidR="00996565" w:rsidRPr="00996565" w:rsidRDefault="00996565" w:rsidP="009965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Dopunska: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G. ALFÖLDY, Einheimische Stämme und civitates in Dalmatien unter Augustus,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Klio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Beiträge zur alten Geschichte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41, 1963, 187-195.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G. ALFÖLDY, Die Sklaverei in Dalmatien zur Zeit des Prinzipats,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AAntHung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9, 1961, 121-150.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G. ALFÖLDY, Municipes tibériens et claudiens en Liburnie,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Epigraphica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23, 1961, 53-65.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G. ALFÖLDY, Cognatio Nantania. Zur Struktur der Sippengesellschaft der Liburner,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AAntHung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11, 1-2, 1963, 81-87.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G. ALFÖLDY, Das Leben der dalmatinischen Städte in der Zeit des Prinzipates,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ŽA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12, 2, 1963, 323-337.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A. BETZ,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Untersuchungen zur Militägeschichte der römischen Provinz Dalmatien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Baden bei Wien, 1938.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N. CAMBI, Stela pomorskog centuriona Likeja u Osoru,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Otočki ljetopis 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Pomorstvo Lošinja i Cresa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), 3, 1980, 151-155.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N. CAMBI, Rimski nadgrobni spomenici iz Aserije,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RFFZd, 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31(18), 1993, 25-52.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A. COLNAGO – J. KEIL, Archäologische Untersuchugen in Norddalmatien,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J¨ÖAI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8, 1905, 47-60.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S. ČAČE, Prilozi proučavanju političkog uređenja naroda sjeverozapadnog Ilirika,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RFFZd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18 (8), 1979, 43-127.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S. ČAČE, Broj liburnskih općina i vjerodostojnost Plinija (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Nat. hist.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3, 130; 139-141),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RFFZd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32(19), 1993, 1-36.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S. ČAČE, Prilozi povijesti Liburnije u 1. stoljeću prije Krista,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RZPZ HAZU u Zadru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35, 1993, 14-31.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I. FADIĆ, Prilog klasifikaciji liburnskih nadgrobnih spomenika tzv. liburnskih cipusa – sjeverna grupa nalaza,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Izdanja HAD,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13, Zagreb, 1989, 51-59.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I. FADIĆ, Aserijatska skupina liburnskih nadgrobnih spomenika tzv. liburnskih cipusa,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Diadora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12, 1990, 209-299.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I. FADIĆ,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Aruntii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Asseriji,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Arheološki vestnik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41, 1990, 713-724.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I. FADIĆ, Zadarska skupina liburnskih nadgrobnih spomenika tzv. liburnskih cipusa,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diadora, 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13, 1991, 169-211.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I. FADIĆ, Liburnski cipusi osobitih svojstava,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Diadora,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14, 1992, 83-108.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I. FADIĆ, Priscinus – Edil i duovir Aserije,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Diadora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20, 2001, 157-176.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I. FADIĆ, Novi liburnski cipusi iz Aserije,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Asseria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1, 2003, 97-131.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I. FADIĆ, Novi epigrafski spomenici iz Aserije i Lepura,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Asseria,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2, 2004, 73-103.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M. GLAVIČIĆ, Prilozi proučavanju poleogeneze i urbanističkog razvoja antičke Senije,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RFFZd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32(19), 1993, 79-104.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M. GLAVIČIĆ,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Civitas - municipium Lopsica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RFFZd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35(22), 1997, 45-70.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M. GLAVIČIĆ,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Gradski dužnosnici na natpisima obalnog područja rimske provincije Dalmacije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disertacija, Filozofski fakultet u Zadru, Zadar, 2002.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M. GLAVIČIĆ, Tri nova nadgrobna natpisa iz Aserije,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Asseria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1, 2003; 71-95.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M. KRIŽMAN,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Rimska imena u Istri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Zagreb, 1991.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B. KUNTIĆ-MAKVIĆ, Aeta, Aetor, Aetria. Nugae epigraphicae 1.,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ARR, 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12, 1995, 163-170.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A. KURILIĆ, Nadgrobni spomenik obitelji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Queresii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iz Varvarije,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RFFZd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31(18), 1993, 89-96.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A. KURILIĆ, Obitelj u ranorimskoj Liburniji,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RFFZd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34(21), 1995, 47-83.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H. LIEBL – W. WILBWRG, Ausgrabungen in Asseria,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JÖAI (Jahreshefte des Österreichischen Archäeologischen Institutes in Wien)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11, 1908, 17-88.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L. MARGETIĆ, Il ius Italicum dele comunità liburniche (Plin.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Nat. hist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. III, 21, 139),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ŽA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27, 2, 1977, 400-409.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L. MARGETIĆ, Plinio e le comunità della Liburnia,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Atti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Centro di ricerche storiche, 9, Rovinj, 1978-79, 301-358.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L. MARGETIĆ,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Rijeka, Vinodol, Istra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Rijeka, 1990.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L. MARGETIĆ,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Antika i srednji vijek. Studije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Rijeka, 1995.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L. MARGETIĆ, O nekim pitanjima pravnog položaja liburnskih općina u doba Principata,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RZPZ HAZU u Zadru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38, 1996, 1-12.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D. MARŠIĆ, Nove aserijatske portretne stele,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Asseria, 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1, 2003, 157-183.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R. MATIJAŠIĆ, Le iscrizioni romane del Quarnero. Un‚introduzione per la revisione,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Epigrafia Romana in area Adriatica, Actes de la IX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position w:val="6"/>
                <w:sz w:val="20"/>
                <w:szCs w:val="20"/>
                <w:lang w:eastAsia="hr-HR"/>
              </w:rPr>
              <w:t>e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 rencontre Franco-Italienne sur l‚épigraphie Romain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Macerata, 1998, 61-75.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B. NEDVED, Felix Arba,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Izdanja HAD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13, 1989, 29-44.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N. NOVAK, Prilog proučavanju municipaliteta antičke Tarsatike,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Umjetnost na istočnoj obali Jadrana u kontekstu europske tradicije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Rijeka, 1993, 53-56.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M. PAVAN,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Ricerche sulla provincia romana di Dalmazia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Venezia, 1958.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D. RENDIĆ-MIOČEVIĆ, Princeps municipi Riditarum. Uz novi epigrafski nalaz u Danilu,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ARR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2, 1962, 315-334.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D. RENDIĆ-MIOČEVIĆ, Problemi romanizacije Ilira s osobitim obzirom na kultove i onomastiku,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Simpozijum o Ilirima u antičko doba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Posebna izdanja, knj. 5, Centar za balkanološka ispitivanja, knj. 2, Sarajevo, 1967, 139-156.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D. RENDIĆ-MIOČEVIĆ, Novi Dolabelin “terminacijski” natpis iz okolice Jablanca,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VAMZ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s. 3, 3, 63-73.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D. RENDIĆ-MIOČEVIĆ, Dissertationes Riditinae. Uz jedan neobjavljeni natpis iz Danila,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ARR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7, 1974, 321-346.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D. RENDIĆ-MIOČEVIĆ, Novootkriveni Domicijanov natpis o fulfinskom vodovodu,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VAMZ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s. 3, 8, 1974, 47-56.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A. STARAC, Natpis o obnovi Venerina hrama u Krku,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Obavijesti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32/20, br. 2, 2000, 22.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 xml:space="preserve">A. ŠKUNCA, Pregled antike otoka Paga,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Izdanja HAD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13, 1989, 23-29.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J. J. WILKES, Equestrian Rank in Dalmatia under the Principate,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Adriatica praechistorica et antiqua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Zagreb, 1970, 529-552.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J. J. WILKES, Boundary stones in Roman Dalmatia (I. The Inscriptions),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Arheološki vestnik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25, Ljubljana, 1974.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M. ZANINOVIĆ, Antički natpis iz Jurjeva,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SZ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6, 1975, 159-166.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M. ZANINOVIĆ, Dva antička natpisa iz Senja,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Diadora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9, 1980, 317-326.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M. ZANINOVIĆ, Naselja i teritorij u antici Hrvatskog primorja,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Izdanja HAD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13, Zagreb, 1989, 9-17.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M. ZANINOVIĆ, Histri i Liburni prema rimskoj ekspanziji,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Diadora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12, 1990, 47-64.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M. ZANINOVIĆ, Scardona i Rider - flavijevske fundacije,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Izdanja HAD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19, 1998, 123-129.</w:t>
            </w:r>
          </w:p>
          <w:p w:rsidR="00996565" w:rsidRPr="00996565" w:rsidRDefault="00996565" w:rsidP="0099656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96565" w:rsidRPr="00996565" w:rsidRDefault="00996565" w:rsidP="009965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Ovisno o temi određuju se i drugi relevantni članci hrvatskih i stranih arheologa objavljenih u domaćim i inozemnim arheološkim časopisima.</w:t>
            </w:r>
          </w:p>
        </w:tc>
      </w:tr>
      <w:tr w:rsidR="00996565" w:rsidRPr="00996565" w:rsidTr="00D43DBC">
        <w:tc>
          <w:tcPr>
            <w:tcW w:w="9288" w:type="dxa"/>
            <w:gridSpan w:val="14"/>
          </w:tcPr>
          <w:p w:rsidR="00996565" w:rsidRPr="00996565" w:rsidRDefault="00996565" w:rsidP="009965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lastRenderedPageBreak/>
              <w:t>Uvjeti:</w:t>
            </w:r>
          </w:p>
        </w:tc>
      </w:tr>
      <w:tr w:rsidR="00996565" w:rsidRPr="00996565" w:rsidTr="00D43DBC">
        <w:trPr>
          <w:cantSplit/>
        </w:trPr>
        <w:tc>
          <w:tcPr>
            <w:tcW w:w="4644" w:type="dxa"/>
            <w:gridSpan w:val="8"/>
          </w:tcPr>
          <w:p w:rsidR="00996565" w:rsidRPr="00996565" w:rsidRDefault="00996565" w:rsidP="0099656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Registracija za slušanje kolegija:</w:t>
            </w:r>
          </w:p>
        </w:tc>
        <w:tc>
          <w:tcPr>
            <w:tcW w:w="4644" w:type="dxa"/>
            <w:gridSpan w:val="6"/>
          </w:tcPr>
          <w:p w:rsidR="00996565" w:rsidRPr="00996565" w:rsidRDefault="00996565" w:rsidP="0099656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Registracija za ispit:</w:t>
            </w:r>
          </w:p>
        </w:tc>
      </w:tr>
      <w:tr w:rsidR="00996565" w:rsidRPr="00996565" w:rsidTr="00D43DBC">
        <w:tc>
          <w:tcPr>
            <w:tcW w:w="9288" w:type="dxa"/>
            <w:gridSpan w:val="14"/>
          </w:tcPr>
          <w:p w:rsidR="00996565" w:rsidRPr="00996565" w:rsidRDefault="00996565" w:rsidP="009965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Preduvjeti za upis kolegija:</w:t>
            </w:r>
          </w:p>
        </w:tc>
      </w:tr>
      <w:tr w:rsidR="00996565" w:rsidRPr="00996565" w:rsidTr="00D43DBC">
        <w:tc>
          <w:tcPr>
            <w:tcW w:w="9288" w:type="dxa"/>
            <w:gridSpan w:val="14"/>
          </w:tcPr>
          <w:p w:rsidR="00996565" w:rsidRPr="00996565" w:rsidRDefault="00996565" w:rsidP="00996565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referentni radovi nastavnika za kolegij:</w:t>
            </w:r>
          </w:p>
          <w:p w:rsidR="00996565" w:rsidRPr="00996565" w:rsidRDefault="00996565" w:rsidP="00996565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1. Značenje Senije tijekom antike,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Senjski zbornik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21, Senj, 1994, 41-58.</w:t>
            </w:r>
          </w:p>
          <w:p w:rsidR="00996565" w:rsidRPr="00996565" w:rsidRDefault="00996565" w:rsidP="00996565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2. Tri rimskodobna natpisa iz Senja,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Senjski zbornik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23, Senj, 1996, 19-34.</w:t>
            </w:r>
          </w:p>
          <w:p w:rsidR="00996565" w:rsidRPr="00996565" w:rsidRDefault="00996565" w:rsidP="00996565">
            <w:pPr>
              <w:spacing w:after="0" w:line="276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 xml:space="preserve">3.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Gradski dužnosnici na natpisima obalnog područja rimske provincije Dalmacije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disertacija, Filozofski fakultet u Zadru, Zadar, 2002.</w:t>
            </w:r>
          </w:p>
          <w:p w:rsidR="00996565" w:rsidRPr="00996565" w:rsidRDefault="00996565" w:rsidP="00996565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4. Stanovništvo Aserije,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Histria antiqua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11, Pula, 2003, 429-434.</w:t>
            </w:r>
          </w:p>
          <w:p w:rsidR="00996565" w:rsidRPr="00996565" w:rsidRDefault="00996565" w:rsidP="00996565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5. Tri nova nadgrobna natpisa iz Aserije,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Asseria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1, Zadar, 2003; 71-95.</w:t>
            </w:r>
          </w:p>
          <w:p w:rsidR="00996565" w:rsidRPr="00996565" w:rsidRDefault="00996565" w:rsidP="00996565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6. Nadgrobni spomenik obitelji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Baebius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iz Arbe, </w:t>
            </w:r>
            <w:r w:rsidRPr="0099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Senjski zbornik</w:t>
            </w:r>
            <w:r w:rsidRPr="009965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30, Senj, 2003, 83-96.</w:t>
            </w:r>
          </w:p>
        </w:tc>
      </w:tr>
    </w:tbl>
    <w:p w:rsidR="002455B8" w:rsidRDefault="002455B8"/>
    <w:sectPr w:rsidR="00245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D70C9"/>
    <w:multiLevelType w:val="hybridMultilevel"/>
    <w:tmpl w:val="B7DE315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F67876"/>
    <w:multiLevelType w:val="hybridMultilevel"/>
    <w:tmpl w:val="30F0C6C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D5"/>
    <w:rsid w:val="002455B8"/>
    <w:rsid w:val="003C4057"/>
    <w:rsid w:val="00903ED4"/>
    <w:rsid w:val="00996565"/>
    <w:rsid w:val="00D25FB2"/>
    <w:rsid w:val="00D338D5"/>
    <w:rsid w:val="00EA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95530-0087-4157-8E3E-85FEA241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stutic</dc:creator>
  <cp:keywords/>
  <dc:description/>
  <cp:lastModifiedBy>stutic</cp:lastModifiedBy>
  <cp:revision>2</cp:revision>
  <dcterms:created xsi:type="dcterms:W3CDTF">2017-11-02T09:26:00Z</dcterms:created>
  <dcterms:modified xsi:type="dcterms:W3CDTF">2017-11-02T09:26:00Z</dcterms:modified>
</cp:coreProperties>
</file>