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13"/>
        <w:gridCol w:w="48"/>
        <w:gridCol w:w="292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7362A0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05BBC8EA" w:rsidR="004B553E" w:rsidRPr="00FF1020" w:rsidRDefault="00B477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Antička baština na tlu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73F32AFB" w:rsidR="004B553E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95274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011635F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2B4BF7ED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26BD096" w:rsidR="004B553E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5CB89D78" w:rsidR="004B553E" w:rsidRPr="00FF1020" w:rsidRDefault="0095274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45665303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5EFF36B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95274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42408E2E" w:rsidR="00393964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CCE507F" w:rsidR="00393964" w:rsidRPr="00FF1020" w:rsidRDefault="0095274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4AED4690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3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3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7362A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3"/>
          </w:tcPr>
          <w:p w14:paraId="176E3231" w14:textId="1EE55D9F" w:rsidR="00453362" w:rsidRPr="00FF1020" w:rsidRDefault="00B477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28. 2. 2022.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41E1EFCD" w:rsidR="00453362" w:rsidRPr="00FF1020" w:rsidRDefault="00B4775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2022.</w:t>
            </w:r>
          </w:p>
        </w:tc>
      </w:tr>
      <w:tr w:rsidR="00453362" w:rsidRPr="00FF1020" w14:paraId="0B8DAE43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533BF49C" w:rsidR="00453362" w:rsidRPr="00FF1020" w:rsidRDefault="00B477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II.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5922C6F6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</w:t>
            </w:r>
            <w:r w:rsidR="00B47752">
              <w:rPr>
                <w:rFonts w:ascii="Merriweather" w:hAnsi="Merriweather" w:cs="Times New Roman"/>
                <w:sz w:val="18"/>
              </w:rPr>
              <w:t>4</w:t>
            </w:r>
            <w:r w:rsidRPr="007A734B">
              <w:rPr>
                <w:rFonts w:ascii="Merriweather" w:hAnsi="Merriweather" w:cs="Times New Roman"/>
                <w:sz w:val="18"/>
              </w:rPr>
              <w:t>-1</w:t>
            </w:r>
            <w:r w:rsidR="00B47752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FDAF326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48CDBEDA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D9E6483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7362A0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068F426A" w:rsidR="00310F9A" w:rsidRPr="00B47752" w:rsidRDefault="00B477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t>Budući da su tekovine antičke civilizacije koje smo baštinili, također i spomenička baština i materijalna kultura antike koja nas okružuje, sastavni dio našeg kulturnog identiteta, glavni je cilj kolegija da ih se prouči u njihovom integralnom arheološkom i historijskom kontekstu.</w:t>
            </w:r>
          </w:p>
        </w:tc>
      </w:tr>
      <w:tr w:rsidR="00310F9A" w:rsidRPr="00FF1020" w14:paraId="53A1A7AC" w14:textId="77777777" w:rsidTr="007362A0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4478A518" w14:textId="77777777" w:rsidR="00B47752" w:rsidRPr="00B47752" w:rsidRDefault="00B47752" w:rsidP="00B47752">
            <w:pPr>
              <w:autoSpaceDE w:val="0"/>
              <w:autoSpaceDN w:val="0"/>
              <w:adjustRightInd w:val="0"/>
              <w:rPr>
                <w:rFonts w:ascii="Merriweather" w:hAnsi="Merriweather"/>
                <w:bCs/>
                <w:sz w:val="18"/>
                <w:szCs w:val="18"/>
              </w:rPr>
            </w:pPr>
            <w:r w:rsidRPr="00B47752">
              <w:rPr>
                <w:rFonts w:ascii="Merriweather" w:hAnsi="Merriweather"/>
                <w:bCs/>
                <w:sz w:val="18"/>
                <w:szCs w:val="18"/>
              </w:rPr>
              <w:t>Nakon položenog ispita studenti će:</w:t>
            </w:r>
          </w:p>
          <w:p w14:paraId="63625E50" w14:textId="77777777" w:rsidR="00B47752" w:rsidRPr="00B47752" w:rsidRDefault="00B47752" w:rsidP="00B47752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b/>
                <w:sz w:val="18"/>
                <w:szCs w:val="18"/>
                <w:lang w:eastAsia="hr-HR"/>
              </w:rPr>
            </w:pPr>
            <w:r w:rsidRPr="00B4775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- </w:t>
            </w:r>
            <w:r w:rsidRPr="00B47752">
              <w:rPr>
                <w:rFonts w:ascii="Merriweather" w:hAnsi="Merriweather"/>
                <w:sz w:val="18"/>
                <w:szCs w:val="18"/>
              </w:rPr>
              <w:t>steći opći uvid u spomeničku baštinu i materijalnu kulturu antike dokumentiranu na tlu Hrvatske</w:t>
            </w:r>
            <w:r w:rsidRPr="00B47752">
              <w:rPr>
                <w:rFonts w:ascii="Merriweather" w:hAnsi="Merriweather"/>
                <w:bCs/>
                <w:sz w:val="18"/>
                <w:szCs w:val="18"/>
              </w:rPr>
              <w:t>,</w:t>
            </w:r>
          </w:p>
          <w:p w14:paraId="4FC8FFAC" w14:textId="77777777" w:rsidR="00B47752" w:rsidRPr="00B47752" w:rsidRDefault="00B47752" w:rsidP="00B47752">
            <w:pPr>
              <w:rPr>
                <w:rFonts w:ascii="Merriweather" w:hAnsi="Merriweather"/>
                <w:sz w:val="18"/>
                <w:szCs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t xml:space="preserve">- steći temeljna znanja o najznačajnijim urbanističkim cjelinama, arhitektonskim objektima i pojedinačnim spomenicima dokumentiranim na prostoru </w:t>
            </w:r>
            <w:proofErr w:type="spellStart"/>
            <w:r w:rsidRPr="00B47752">
              <w:rPr>
                <w:rFonts w:ascii="Merriweather" w:hAnsi="Merriweather"/>
                <w:sz w:val="18"/>
                <w:szCs w:val="18"/>
              </w:rPr>
              <w:t>Histrije</w:t>
            </w:r>
            <w:proofErr w:type="spellEnd"/>
            <w:r w:rsidRPr="00B47752">
              <w:rPr>
                <w:rFonts w:ascii="Merriweather" w:hAnsi="Merriweather"/>
                <w:sz w:val="18"/>
                <w:szCs w:val="18"/>
              </w:rPr>
              <w:t>, Dalmacije i Panonije u antičkom i kasnoantičkom razdoblju,</w:t>
            </w:r>
          </w:p>
          <w:p w14:paraId="3BB6171E" w14:textId="6D0556CD" w:rsidR="00310F9A" w:rsidRPr="00B47752" w:rsidRDefault="00B47752" w:rsidP="00B477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47752">
              <w:rPr>
                <w:rFonts w:ascii="Merriweather" w:hAnsi="Merriweather"/>
                <w:sz w:val="18"/>
                <w:szCs w:val="18"/>
              </w:rPr>
              <w:lastRenderedPageBreak/>
              <w:t>- percipirati složene procese romanizacije i akulturacije u historijskom i arheološkom kontekstu na predmetnom prostoru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7362A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7362A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53003B3C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7362A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FC2198" w:rsidRPr="00FF1020" w:rsidRDefault="0095274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42D3772D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  <w:r w:rsidR="00FC2198" w:rsidRPr="007A734B"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FC2198" w:rsidRPr="00FF1020" w14:paraId="5BBBA97B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447" w:type="dxa"/>
            <w:gridSpan w:val="12"/>
          </w:tcPr>
          <w:p w14:paraId="3E41468E" w14:textId="4B9DEFF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75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521" w:type="dxa"/>
            <w:gridSpan w:val="10"/>
          </w:tcPr>
          <w:p w14:paraId="693C8263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447" w:type="dxa"/>
            <w:gridSpan w:val="12"/>
            <w:vAlign w:val="center"/>
          </w:tcPr>
          <w:p w14:paraId="4347DF7B" w14:textId="050BA496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21" w:type="dxa"/>
            <w:gridSpan w:val="10"/>
            <w:vAlign w:val="center"/>
          </w:tcPr>
          <w:p w14:paraId="37554F32" w14:textId="3C6F6FD9" w:rsidR="00FC2198" w:rsidRPr="00FF1020" w:rsidRDefault="00736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 6. 2022.; 27. 6. 2022.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49558860" w:rsidR="00FC2198" w:rsidRPr="00FF1020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9. 2022,; 19. 9. 2022.</w:t>
            </w:r>
          </w:p>
        </w:tc>
      </w:tr>
      <w:tr w:rsidR="007362A0" w:rsidRPr="00FF1020" w14:paraId="71701679" w14:textId="77777777" w:rsidTr="00B520D3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7362A0" w:rsidRPr="00FF1020" w:rsidRDefault="007362A0" w:rsidP="007362A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25503AF9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Pod utjecajem helenističke kulture i poglavito rimske civilizacije na istočnom Jadranu i njegovom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limitrofnom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prostoru zbivale su se tijekom antike snažne političke, društvene i kulturološke promjene. Ilirik, kasnije postupno razdvojen na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Histriju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i provinciju Dalmaciju i Panoniju, bio je čvrsto sjedinjenjem u rimski državno-pravni, fiskalni i gospodarski okvir. Prihvaćanjem rimskih životnih obrazaca stanovništvo kreira novi "rimski" identitet, koji se jasno očituje u prihvaćanju latinskog jezika i pisma, rimskoga prava, institucija, urbanizma, arhitekture, religije i kulta, umjetnosti i drugih civilizacijskih normi življenja. Nove tehnologije, promet i trgovina potakli su snažan gospodarski razvoj. Izgradnjom gradova, luka, cesta i drugih infrastrukturnih objekata, također centurijacijom agera i gradnjom objekata gospodarsko-ladanjskog karaktera na teritoriju, trajno se promijenio kulturni krajolik. Razvojem kršćanstva nastale su nove duhovne vrijednosti, koje se reflektiraju u crkvenoj ranokršćanskoj arhitekturi, umjetnosti, epigrafiji i dr.</w:t>
            </w:r>
          </w:p>
        </w:tc>
      </w:tr>
      <w:tr w:rsidR="00FC2198" w:rsidRPr="00FF1020" w14:paraId="7B1F2922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7F3BC3A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Kronološki pregled povijesnih zbivanja u Iliriku: grčka kolonizacija, autohtoni supstrat, rimsko osvajanje, rimska uprava u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Histriji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, Dalmaciji i Panoniji, kasnoantičko razdoblje</w:t>
            </w:r>
          </w:p>
          <w:p w14:paraId="32CED31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7362A0">
              <w:rPr>
                <w:rFonts w:ascii="Merriweather" w:hAnsi="Merriweather"/>
                <w:sz w:val="18"/>
                <w:szCs w:val="18"/>
              </w:rPr>
              <w:t>Helenistička baština: urbanizam, arhitektura, skulptura, umjetnički obrt, novac, pismo</w:t>
            </w:r>
          </w:p>
          <w:p w14:paraId="4385BE66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7362A0">
              <w:rPr>
                <w:rFonts w:ascii="Merriweather" w:hAnsi="Merriweather"/>
                <w:sz w:val="18"/>
                <w:szCs w:val="18"/>
              </w:rPr>
              <w:t>Rimska vojska i organizacija uprave u Iliriku</w:t>
            </w:r>
          </w:p>
          <w:p w14:paraId="7CE6381A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7362A0">
              <w:rPr>
                <w:rFonts w:ascii="Merriweather" w:hAnsi="Merriweather"/>
                <w:sz w:val="18"/>
                <w:szCs w:val="18"/>
              </w:rPr>
              <w:t>Epigrafija kao civilizacijski izraz u Iliriku</w:t>
            </w:r>
          </w:p>
          <w:p w14:paraId="2703309D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Urbanizam i arhitektura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rimskodobnih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gradova u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Histriji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, Dalmaciji i Panoniji</w:t>
            </w:r>
          </w:p>
          <w:p w14:paraId="406CB18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7362A0">
              <w:rPr>
                <w:rFonts w:ascii="Merriweather" w:hAnsi="Merriweather"/>
                <w:sz w:val="18"/>
                <w:szCs w:val="18"/>
              </w:rPr>
              <w:t>Gospodarstvo (poljoprivreda, obrt, rudarstvo, trgovina, monetarni sustav), promet i pomorstvo</w:t>
            </w:r>
          </w:p>
          <w:p w14:paraId="24E4691B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7362A0">
              <w:rPr>
                <w:rFonts w:ascii="Merriweather" w:hAnsi="Merriweather"/>
                <w:sz w:val="18"/>
                <w:szCs w:val="18"/>
              </w:rPr>
              <w:t>Kiparstvo (javna i privatna skulptura), mozaici, slikarstvo, umjetnički obrt</w:t>
            </w:r>
          </w:p>
          <w:p w14:paraId="69A10673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7362A0">
              <w:rPr>
                <w:rFonts w:ascii="Merriweather" w:hAnsi="Merriweather"/>
                <w:sz w:val="18"/>
                <w:szCs w:val="18"/>
              </w:rPr>
              <w:t>Kiparstvo (javna i privatna skulptura), mozaici, slikarstvo, umjetnički obrt</w:t>
            </w:r>
          </w:p>
          <w:p w14:paraId="61815B38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Sepulkralni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spomenici (stele, are, sarkofazi, spomenici tipa tzv. liburnski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cipusi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i japodske urne)</w:t>
            </w:r>
          </w:p>
          <w:p w14:paraId="3A954D55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Municipalizacija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u Liburniji</w:t>
            </w:r>
          </w:p>
          <w:p w14:paraId="0CC4957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Antički gradovi i naselja u Istri (Pola,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Parentium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Nesactium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)</w:t>
            </w:r>
          </w:p>
          <w:p w14:paraId="6CA7AD8E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Antički gradovi i naselja u Dalmaciji (Salona, Narona,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Epidaurum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...)</w:t>
            </w:r>
          </w:p>
          <w:p w14:paraId="77BA15EC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7362A0">
              <w:rPr>
                <w:rFonts w:ascii="Merriweather" w:hAnsi="Merriweather"/>
                <w:sz w:val="18"/>
                <w:szCs w:val="18"/>
              </w:rPr>
              <w:t>Lika i Banovina u rimsko doba</w:t>
            </w:r>
          </w:p>
          <w:p w14:paraId="38E7E9F5" w14:textId="77777777" w:rsidR="007362A0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362A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7362A0">
              <w:rPr>
                <w:rFonts w:ascii="Merriweather" w:hAnsi="Merriweather"/>
                <w:sz w:val="18"/>
                <w:szCs w:val="18"/>
              </w:rPr>
              <w:t>Antički gradovi i naselja u Panoniji (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Aquae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Iasae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Andautonia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Siscia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Mursa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Cibalae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...)</w:t>
            </w:r>
          </w:p>
          <w:p w14:paraId="45697E4D" w14:textId="34073326" w:rsidR="00FC2198" w:rsidRPr="0086609F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7362A0">
              <w:rPr>
                <w:rFonts w:ascii="Merriweather" w:hAnsi="Merriweather" w:cs="Times New Roman"/>
                <w:sz w:val="18"/>
                <w:szCs w:val="18"/>
              </w:rPr>
              <w:t xml:space="preserve">15. </w:t>
            </w:r>
            <w:r w:rsidRPr="007362A0">
              <w:rPr>
                <w:rFonts w:ascii="Merriweather" w:hAnsi="Merriweather"/>
                <w:sz w:val="18"/>
                <w:szCs w:val="18"/>
              </w:rPr>
              <w:t>Kasnoantička i ranokršćanska baština na tlu Hrvatske</w:t>
            </w:r>
          </w:p>
        </w:tc>
      </w:tr>
      <w:tr w:rsidR="00FC2198" w:rsidRPr="00FF1020" w14:paraId="2F379AC9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0B8E8102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Grci na tlu Hrvatske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, katalog izložbe, Galerija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Klovićevi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dvori, Zagreb, 2010.</w:t>
            </w:r>
          </w:p>
          <w:p w14:paraId="74F7ED8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portret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>, Nakladni zavod Matice hrvatske, 1991.</w:t>
            </w:r>
          </w:p>
          <w:p w14:paraId="6660895E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Imago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animi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: antički portret u Hrvatskoj, </w:t>
            </w:r>
            <w:r w:rsidRPr="007362A0">
              <w:rPr>
                <w:rFonts w:ascii="Merriweather" w:hAnsi="Merriweather"/>
                <w:sz w:val="18"/>
                <w:szCs w:val="18"/>
              </w:rPr>
              <w:t>Književni krug, Split, 2000.</w:t>
            </w:r>
          </w:p>
          <w:p w14:paraId="2082CADE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Antika</w:t>
            </w:r>
            <w:r w:rsidRPr="007362A0">
              <w:rPr>
                <w:rFonts w:ascii="Merriweather" w:hAnsi="Merriweather"/>
                <w:sz w:val="18"/>
                <w:szCs w:val="18"/>
              </w:rPr>
              <w:t>, Naklada Ljevak, Zagreb, 2002.</w:t>
            </w:r>
          </w:p>
          <w:p w14:paraId="54AD79D1" w14:textId="04078A86" w:rsid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Kiparstvo rimske Dalmacije</w:t>
            </w:r>
            <w:r w:rsidRPr="007362A0">
              <w:rPr>
                <w:rFonts w:ascii="Merriweather" w:hAnsi="Merriweather"/>
                <w:sz w:val="18"/>
                <w:szCs w:val="18"/>
              </w:rPr>
              <w:t>, Književni krug, Split, 2005.</w:t>
            </w:r>
          </w:p>
          <w:p w14:paraId="3059EE81" w14:textId="77D52A2C" w:rsidR="008405BB" w:rsidRPr="008405BB" w:rsidRDefault="008405BB" w:rsidP="007362A0">
            <w:p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Nenad Cambi, </w:t>
            </w:r>
            <w:r>
              <w:rPr>
                <w:rFonts w:ascii="Merriweather" w:hAnsi="Merriweather"/>
                <w:i/>
                <w:iCs/>
                <w:sz w:val="18"/>
                <w:szCs w:val="18"/>
              </w:rPr>
              <w:t>Umjetnost antike u hrvatskim krajevima</w:t>
            </w:r>
            <w:r>
              <w:rPr>
                <w:rFonts w:ascii="Merriweather" w:hAnsi="Merriweather"/>
                <w:sz w:val="18"/>
                <w:szCs w:val="18"/>
              </w:rPr>
              <w:t>, Književni krug, Split, 2020.</w:t>
            </w:r>
          </w:p>
          <w:p w14:paraId="1E27389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lastRenderedPageBreak/>
              <w:t>Klasični Rim na tlu Hrvatske: arhitektura, urbanizam, skulptura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, katalog izložbe, Galerija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Klovićevi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dvori, Zagreb, 2014.</w:t>
            </w:r>
          </w:p>
          <w:p w14:paraId="48E19FE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Kroatien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der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Antike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Verlag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Phillip von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Zabern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Mainz am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Rhein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, 2007.</w:t>
            </w:r>
          </w:p>
          <w:p w14:paraId="12C0720F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Stotinu hrvatskih arheoloških nalazišta</w:t>
            </w:r>
            <w:r w:rsidRPr="007362A0">
              <w:rPr>
                <w:rFonts w:ascii="Merriweather" w:hAnsi="Merriweather"/>
                <w:sz w:val="18"/>
                <w:szCs w:val="18"/>
              </w:rPr>
              <w:t>, Leksikografski zavod Miroslav Krleža, Zagreb, 2006.</w:t>
            </w:r>
          </w:p>
          <w:p w14:paraId="7BE456B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Mate Suić,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grad na istočnom Jadranu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(2. dopunjeno izdanje), Golden marketing, Zagreb, 2003.</w:t>
            </w:r>
          </w:p>
          <w:p w14:paraId="64E1383E" w14:textId="01DF2C82" w:rsidR="00FC2198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Marin Zaninović,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Od Helena do Hrvata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Zagreb, 1996.</w:t>
            </w:r>
          </w:p>
        </w:tc>
      </w:tr>
      <w:tr w:rsidR="00FC2198" w:rsidRPr="00FF1020" w14:paraId="331983BE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  <w:vAlign w:val="center"/>
          </w:tcPr>
          <w:p w14:paraId="7B3E0CE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Antička Salona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ur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. N. Cambi), Književni krug, Split, 1991.</w:t>
            </w:r>
          </w:p>
          <w:p w14:paraId="16818A6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Marija Buzov, Antički gradovi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kontinentalnoj 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Hrvatskoj, 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>I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zdanja Hrvatskog arheološkog društva</w:t>
            </w:r>
            <w:r w:rsidRPr="007362A0">
              <w:rPr>
                <w:rFonts w:ascii="Merriweather" w:hAnsi="Merriweather"/>
                <w:sz w:val="18"/>
                <w:szCs w:val="18"/>
              </w:rPr>
              <w:t>, sv. 25, Zagreb, 2010, 137-171.</w:t>
            </w:r>
          </w:p>
          <w:p w14:paraId="02A769C3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Marija Buzov,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i ranokršćanski mozaici s natpisom u Hrvatskoj: arheološke rasprave</w:t>
            </w:r>
            <w:r w:rsidRPr="007362A0">
              <w:rPr>
                <w:rFonts w:ascii="Merriweather" w:hAnsi="Merriweather"/>
                <w:sz w:val="18"/>
                <w:szCs w:val="18"/>
              </w:rPr>
              <w:t>, Zagreb, 2014.</w:t>
            </w:r>
          </w:p>
          <w:p w14:paraId="6B91173C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Boris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Čargo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Issa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>: povijesno-arheološki vodič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Split, 2004.</w:t>
            </w:r>
          </w:p>
          <w:p w14:paraId="383537E2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Vesna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Girardi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Jurkić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Duhovna kultura antičke Istre. Kultovi u procesu romanizacije antičke Istre </w:t>
            </w:r>
            <w:r w:rsidRPr="007362A0">
              <w:rPr>
                <w:rFonts w:ascii="Merriweather" w:hAnsi="Merriweather"/>
                <w:sz w:val="18"/>
                <w:szCs w:val="18"/>
              </w:rPr>
              <w:t>(Knjiga I), Školska knjiga, Zagreb, 2005.</w:t>
            </w:r>
          </w:p>
          <w:p w14:paraId="6CADB6D6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Branko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Kirig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Issa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>: grčki grad na Jadranu</w:t>
            </w:r>
            <w:r w:rsidRPr="007362A0">
              <w:rPr>
                <w:rFonts w:ascii="Merriweather" w:hAnsi="Merriweather"/>
                <w:sz w:val="18"/>
                <w:szCs w:val="18"/>
              </w:rPr>
              <w:t>, Matica hrvatska, 1996.</w:t>
            </w:r>
          </w:p>
          <w:p w14:paraId="5F4C127F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Robert Matijašić,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Gospodarstvo antičke Istre, arheološki ostaci kao izvori za poznavanje društveno-gospodarskih odnosa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Istri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antici (I. st. pr. Kr.-III. st.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posl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>. Kr.)</w:t>
            </w:r>
            <w:r w:rsidRPr="007362A0">
              <w:rPr>
                <w:rFonts w:ascii="Merriweather" w:hAnsi="Merriweather"/>
                <w:sz w:val="18"/>
                <w:szCs w:val="18"/>
              </w:rPr>
              <w:t>, Pula, 1988.</w:t>
            </w:r>
          </w:p>
          <w:p w14:paraId="046E7B91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Robert Matijašić,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Pula. Antički grad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Pula, 2005.</w:t>
            </w:r>
          </w:p>
          <w:p w14:paraId="1E118A80" w14:textId="77777777" w:rsidR="008405BB" w:rsidRPr="007362A0" w:rsidRDefault="008405BB" w:rsidP="008405BB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Robert Matijašić, Povijest hrvatskih zemalja u antici do cara Dioklecijana, 2009.</w:t>
            </w:r>
          </w:p>
          <w:p w14:paraId="21FB1F8D" w14:textId="77777777" w:rsidR="008405BB" w:rsidRPr="007362A0" w:rsidRDefault="008405BB" w:rsidP="008405BB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Robert Matijašić, Povijest hrvatskih zemalja u kasnoj antici od Dioklecijana do Justinijana, 2012.</w:t>
            </w:r>
          </w:p>
          <w:p w14:paraId="1D870C98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Jagoda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Meder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Podni mozaici u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Hrvatskooj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od 1. do 6. stoljeća</w:t>
            </w:r>
            <w:r w:rsidRPr="007362A0">
              <w:rPr>
                <w:rFonts w:ascii="Merriweather" w:hAnsi="Merriweather"/>
                <w:sz w:val="18"/>
                <w:szCs w:val="18"/>
              </w:rPr>
              <w:t>, Zagreb, 2003.</w:t>
            </w:r>
          </w:p>
          <w:p w14:paraId="60FAEF6B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i/>
                <w:sz w:val="18"/>
                <w:szCs w:val="18"/>
              </w:rPr>
              <w:t>Nalazi rimske vojne opreme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 xml:space="preserve">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Finds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of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Roman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military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equipment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Croatia</w:t>
            </w:r>
            <w:r w:rsidRPr="007362A0">
              <w:rPr>
                <w:rFonts w:ascii="Merriweather" w:hAnsi="Merriweather"/>
                <w:sz w:val="18"/>
                <w:szCs w:val="18"/>
              </w:rPr>
              <w:t>), katalog izložbe, Arheološki muzej Zagreb, Zagreb, 2010.</w:t>
            </w:r>
          </w:p>
          <w:p w14:paraId="15BFD1A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Karl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Patsch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Lika u rimsko doba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(prijevod Z.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Derossi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), Biblioteka Ličke župe, Gospić, 1990.</w:t>
            </w:r>
          </w:p>
          <w:p w14:paraId="7ADB088C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Pharos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>: antički stari grad, u povodu 2380. obljetnice utemeljenja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Muzejsko galerijski centar, Zagreb, 1995.</w:t>
            </w:r>
          </w:p>
          <w:p w14:paraId="3FE3DFFD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Danica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Pinterović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Mursa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i njeno područje u antičko doba</w:t>
            </w:r>
            <w:r w:rsidRPr="007362A0">
              <w:rPr>
                <w:rFonts w:ascii="Merriweather" w:hAnsi="Merriweather"/>
                <w:sz w:val="18"/>
                <w:szCs w:val="18"/>
              </w:rPr>
              <w:t>, Osijek, 1978.</w:t>
            </w:r>
          </w:p>
          <w:p w14:paraId="2414D3F0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Antički gradovi u Hrvatskoj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2004.</w:t>
            </w:r>
          </w:p>
          <w:p w14:paraId="4E136EA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Ancient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Greek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Roman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Cities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Croatia</w:t>
            </w:r>
            <w:r w:rsidRPr="007362A0">
              <w:rPr>
                <w:rFonts w:ascii="Merriweather" w:hAnsi="Merriweather"/>
                <w:sz w:val="18"/>
                <w:szCs w:val="18"/>
              </w:rPr>
              <w:t>, Školska knjiga, 2004.</w:t>
            </w:r>
          </w:p>
          <w:p w14:paraId="5A892661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Mirjana Sanader,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Imago</w:t>
            </w:r>
            <w:proofErr w:type="spellEnd"/>
            <w:r w:rsidRPr="007362A0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7362A0">
              <w:rPr>
                <w:rFonts w:ascii="Merriweather" w:hAnsi="Merriweather"/>
                <w:i/>
                <w:sz w:val="18"/>
                <w:szCs w:val="18"/>
              </w:rPr>
              <w:t>provinciarum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, Zagreb, 2008.</w:t>
            </w:r>
          </w:p>
          <w:p w14:paraId="5A924109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Jasna Šimić – Slavica Filipović,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Kelti i Rimljani na području Osijeka</w:t>
            </w:r>
            <w:r w:rsidRPr="007362A0">
              <w:rPr>
                <w:rFonts w:ascii="Merriweather" w:hAnsi="Merriweather"/>
                <w:sz w:val="18"/>
                <w:szCs w:val="18"/>
              </w:rPr>
              <w:t>, katalog izložbe, Muzej Slavonije, 1997.</w:t>
            </w:r>
          </w:p>
          <w:p w14:paraId="37D5E264" w14:textId="77777777" w:rsidR="007362A0" w:rsidRPr="007362A0" w:rsidRDefault="007362A0" w:rsidP="007362A0">
            <w:pPr>
              <w:rPr>
                <w:rFonts w:ascii="Merriweather" w:hAnsi="Merriweather"/>
                <w:sz w:val="18"/>
                <w:szCs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 xml:space="preserve">Domagoj 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Tončinić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Spomenici VII. legije na području rimske provincije Dalmacije</w:t>
            </w:r>
            <w:r w:rsidRPr="007362A0">
              <w:rPr>
                <w:rFonts w:ascii="Merriweather" w:hAnsi="Merriweather"/>
                <w:sz w:val="18"/>
                <w:szCs w:val="18"/>
              </w:rPr>
              <w:t>, Arheološki muzej, Katalozi i monografije, 4, Split, 2011.</w:t>
            </w:r>
          </w:p>
          <w:p w14:paraId="5D44CA80" w14:textId="235AF44A" w:rsidR="00FC2198" w:rsidRPr="007362A0" w:rsidRDefault="007362A0" w:rsidP="007362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362A0">
              <w:rPr>
                <w:rFonts w:ascii="Merriweather" w:hAnsi="Merriweather"/>
                <w:sz w:val="18"/>
                <w:szCs w:val="18"/>
              </w:rPr>
              <w:t>Branka Vikić-</w:t>
            </w:r>
            <w:proofErr w:type="spellStart"/>
            <w:r w:rsidRPr="007362A0">
              <w:rPr>
                <w:rFonts w:ascii="Merriweather" w:hAnsi="Merriweather"/>
                <w:sz w:val="18"/>
                <w:szCs w:val="18"/>
              </w:rPr>
              <w:t>Belančić</w:t>
            </w:r>
            <w:proofErr w:type="spellEnd"/>
            <w:r w:rsidRPr="007362A0">
              <w:rPr>
                <w:rFonts w:ascii="Merriweather" w:hAnsi="Merriweather"/>
                <w:sz w:val="18"/>
                <w:szCs w:val="18"/>
              </w:rPr>
              <w:t>, Tipovi naselja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 u </w:t>
            </w:r>
            <w:r w:rsidRPr="007362A0">
              <w:rPr>
                <w:rFonts w:ascii="Merriweather" w:hAnsi="Merriweather"/>
                <w:sz w:val="18"/>
                <w:szCs w:val="18"/>
              </w:rPr>
              <w:t xml:space="preserve">sjeverozapadnoj </w:t>
            </w:r>
            <w:r w:rsidRPr="007362A0">
              <w:rPr>
                <w:rStyle w:val="highlight"/>
                <w:rFonts w:ascii="Merriweather" w:hAnsi="Merriweather"/>
                <w:sz w:val="18"/>
                <w:szCs w:val="18"/>
              </w:rPr>
              <w:t xml:space="preserve">Hrvatskoj, </w:t>
            </w:r>
            <w:r w:rsidRPr="007362A0">
              <w:rPr>
                <w:rStyle w:val="highlight"/>
                <w:rFonts w:ascii="Merriweather" w:hAnsi="Merriweather"/>
                <w:i/>
                <w:sz w:val="18"/>
                <w:szCs w:val="18"/>
              </w:rPr>
              <w:t>I</w:t>
            </w:r>
            <w:r w:rsidRPr="007362A0">
              <w:rPr>
                <w:rFonts w:ascii="Merriweather" w:hAnsi="Merriweather"/>
                <w:i/>
                <w:sz w:val="18"/>
                <w:szCs w:val="18"/>
              </w:rPr>
              <w:t>zdanja Hrvatskog arheološkog društva</w:t>
            </w:r>
            <w:r w:rsidRPr="007362A0">
              <w:rPr>
                <w:rFonts w:ascii="Merriweather" w:hAnsi="Merriweather"/>
                <w:sz w:val="18"/>
                <w:szCs w:val="18"/>
              </w:rPr>
              <w:t>; sv. 2, Zagreb, 1978, 159-176.</w:t>
            </w:r>
          </w:p>
        </w:tc>
      </w:tr>
      <w:tr w:rsidR="00FC2198" w:rsidRPr="00FF1020" w14:paraId="06F4788D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95274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95274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B71A57" w:rsidRPr="00FF1020" w:rsidRDefault="0095274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7362A0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lastRenderedPageBreak/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7362A0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9527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7362A0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393D" w14:textId="77777777" w:rsidR="00952747" w:rsidRDefault="00952747" w:rsidP="009947BA">
      <w:pPr>
        <w:spacing w:before="0" w:after="0"/>
      </w:pPr>
      <w:r>
        <w:separator/>
      </w:r>
    </w:p>
  </w:endnote>
  <w:endnote w:type="continuationSeparator" w:id="0">
    <w:p w14:paraId="516F5930" w14:textId="77777777" w:rsidR="00952747" w:rsidRDefault="009527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3A9F" w14:textId="77777777" w:rsidR="00952747" w:rsidRDefault="00952747" w:rsidP="009947BA">
      <w:pPr>
        <w:spacing w:before="0" w:after="0"/>
      </w:pPr>
      <w:r>
        <w:separator/>
      </w:r>
    </w:p>
  </w:footnote>
  <w:footnote w:type="continuationSeparator" w:id="0">
    <w:p w14:paraId="2D3FA4B3" w14:textId="77777777" w:rsidR="00952747" w:rsidRDefault="00952747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1570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2A0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405BB"/>
    <w:rsid w:val="00865776"/>
    <w:rsid w:val="0086609F"/>
    <w:rsid w:val="00874D5D"/>
    <w:rsid w:val="00891C60"/>
    <w:rsid w:val="008942F0"/>
    <w:rsid w:val="008D45DB"/>
    <w:rsid w:val="0090214F"/>
    <w:rsid w:val="009163E6"/>
    <w:rsid w:val="0095274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02B0E"/>
    <w:rsid w:val="00B47752"/>
    <w:rsid w:val="00B71A57"/>
    <w:rsid w:val="00B722B4"/>
    <w:rsid w:val="00B7307A"/>
    <w:rsid w:val="00C02454"/>
    <w:rsid w:val="00C3477B"/>
    <w:rsid w:val="00C85956"/>
    <w:rsid w:val="00C9733D"/>
    <w:rsid w:val="00CA3783"/>
    <w:rsid w:val="00CB23F4"/>
    <w:rsid w:val="00CC779C"/>
    <w:rsid w:val="00D136E4"/>
    <w:rsid w:val="00D5334D"/>
    <w:rsid w:val="00D5523D"/>
    <w:rsid w:val="00D944DF"/>
    <w:rsid w:val="00DD110C"/>
    <w:rsid w:val="00DD44CF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highlight">
    <w:name w:val="highlight"/>
    <w:basedOn w:val="Zadanifontodlomka"/>
    <w:rsid w:val="0073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2021-10-09T20:02:00Z</dcterms:created>
  <dcterms:modified xsi:type="dcterms:W3CDTF">2022-01-29T22:51:00Z</dcterms:modified>
</cp:coreProperties>
</file>