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Grčko-helenistička keramika na istočnom Jadranu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C07B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Jednopredmetni 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E5664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E5664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E566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E5664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013; 8-11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DF3B6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807FDB">
              <w:rPr>
                <w:rFonts w:ascii="Merriweather" w:hAnsi="Merriweather" w:cs="Times New Roman"/>
                <w:sz w:val="18"/>
              </w:rPr>
              <w:t xml:space="preserve"> </w:t>
            </w:r>
            <w:r w:rsidR="00DF3B63">
              <w:rPr>
                <w:rFonts w:ascii="Merriweather" w:hAnsi="Merriweather" w:cs="Times New Roman"/>
                <w:sz w:val="18"/>
              </w:rPr>
              <w:t>4</w:t>
            </w:r>
            <w:r w:rsidR="00155E44">
              <w:rPr>
                <w:rFonts w:ascii="Merriweather" w:hAnsi="Merriweather" w:cs="Times New Roman"/>
                <w:sz w:val="18"/>
              </w:rPr>
              <w:t>.10.2022</w:t>
            </w:r>
            <w:r w:rsidR="00A54578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155E4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A54578">
              <w:rPr>
                <w:rFonts w:ascii="Merriweather" w:hAnsi="Merriweather" w:cs="Times New Roman"/>
                <w:sz w:val="18"/>
              </w:rPr>
              <w:t xml:space="preserve"> 2</w:t>
            </w:r>
            <w:r w:rsidR="00155E44">
              <w:rPr>
                <w:rFonts w:ascii="Merriweather" w:hAnsi="Merriweather" w:cs="Times New Roman"/>
                <w:sz w:val="18"/>
              </w:rPr>
              <w:t>7</w:t>
            </w:r>
            <w:r w:rsidR="00A54578">
              <w:rPr>
                <w:rFonts w:ascii="Merriweather" w:hAnsi="Merriweather" w:cs="Times New Roman"/>
                <w:sz w:val="18"/>
              </w:rPr>
              <w:t>.1.2022.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Igor Borzić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10-11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Igor Borzić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A54578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Nakon položenog ispita studenti bi trebali biti sposobni:</w:t>
            </w:r>
            <w:r w:rsidRPr="00A54578">
              <w:rPr>
                <w:sz w:val="16"/>
                <w:szCs w:val="16"/>
              </w:rPr>
              <w:br/>
            </w:r>
            <w:r w:rsidR="00155E4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54578">
              <w:rPr>
                <w:rFonts w:ascii="Arial" w:hAnsi="Arial" w:cs="Arial"/>
                <w:sz w:val="16"/>
                <w:szCs w:val="16"/>
              </w:rPr>
              <w:t>S više aspekata (tehnološkog, tipološkog, namjenskog, kronološkog,produkcijskog i dr.) prepoznati, obraditi i valorizirati grčko-helenističke keramičke nalaze s arheoloških nalazišta na tlu istočnog Jadrana;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- Raspravljati o ulozi keramičkih predmeta u svakodnevnom životu ondašnjeg društva;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- Raspravljati o položaju istočnog Jadrana u onodobnim gospodarskim, odnosno trgovačkim kretanjima.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A54578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S obzirom na gotovo obvezno dolaženje u kontakt s brojnim keramičkim nalazima tijekom svoje studentnske i kasnije prakse, ovaj kolegij čini značajan doprinos cjelokupnom studijskom programu arheologije. Plan da se u što većoj mjeri radi na konkretnom materijalu kod studenata će rezultirati stjecanjem osnovnih principa manipuliranja s ovom vrstom materijala, što će biti od koristi i pri pohađanju drugih kolegija slične tematike.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E566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Pohađanje nastave i vježbi u iznosu od 70 %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U kolegiju se obrađuju keramički nalazi grčko-helenističkog postanka s arheoloških lokaliteta na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istočnom Jadranu. Njihova pojava rezultat je uključenja indigenih zajednica u panmediteransku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trgovinu u posljednjih nekoliko stoljeća prije Krista ili pak rezultat osnutka nekoliko grčkih kolonija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na istočnom Jadranu, prije svega Ise i Farosa. U kolegiju će se tako obrađivati korintsko posuđe,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atičko i ostalo crno i crvenofiguralno posuđe, zatim južnoitalska crvenofiguralna keramika,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keramika tipa Gnathia, reljefno, crno, sivo, smeđe i crveno premazano helenističko posuđe. Poseban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akcent na predavanju će se dati obradi proizvoda lokalnih </w:t>
            </w:r>
            <w:r w:rsidR="00155E44">
              <w:rPr>
                <w:rFonts w:ascii="Arial" w:hAnsi="Arial" w:cs="Arial"/>
                <w:sz w:val="16"/>
                <w:szCs w:val="16"/>
              </w:rPr>
              <w:t xml:space="preserve">srednjodalmatinskih </w:t>
            </w:r>
            <w:r w:rsidRPr="00A54578">
              <w:rPr>
                <w:rFonts w:ascii="Arial" w:hAnsi="Arial" w:cs="Arial"/>
                <w:sz w:val="16"/>
                <w:szCs w:val="16"/>
              </w:rPr>
              <w:t>helenističkih keramičarskih radionica. Osim tipologije posuđe, tehnologije proizvodnje,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provenijencije i datacije posebno će se naglašavati kontekst nalaza pojedinih kategorija nalaza. Na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vježbama će se raditi na konkretnom keramičkom materijalu s različitih lokaliteta na kojima djeluje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Odjel za arheologiju Sveučilišta u Zadru te će na taj način studenti i s praktične strane moći proći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proces obrade naslovne kategorije keramičkih nalaza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A54578" w:rsidRDefault="00A54578" w:rsidP="00155E4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1. Uvodno predavanje (pojmovi, metodologija rada, povijesno-arheološki konteksti, literatura)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="00155E44">
              <w:rPr>
                <w:rFonts w:ascii="Arial" w:hAnsi="Arial" w:cs="Arial"/>
                <w:sz w:val="16"/>
                <w:szCs w:val="16"/>
              </w:rPr>
              <w:t>K</w:t>
            </w:r>
            <w:r w:rsidRPr="00A54578">
              <w:rPr>
                <w:rFonts w:ascii="Arial" w:hAnsi="Arial" w:cs="Arial"/>
                <w:sz w:val="16"/>
                <w:szCs w:val="16"/>
              </w:rPr>
              <w:t>orintsko</w:t>
            </w:r>
            <w:proofErr w:type="spellEnd"/>
            <w:r w:rsidRPr="00A545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55E44">
              <w:rPr>
                <w:rFonts w:ascii="Arial" w:hAnsi="Arial" w:cs="Arial"/>
                <w:sz w:val="16"/>
                <w:szCs w:val="16"/>
              </w:rPr>
              <w:t>arhajsko</w:t>
            </w:r>
            <w:proofErr w:type="spellEnd"/>
            <w:r w:rsidR="00155E44" w:rsidRPr="00A545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578">
              <w:rPr>
                <w:rFonts w:ascii="Arial" w:hAnsi="Arial" w:cs="Arial"/>
                <w:sz w:val="16"/>
                <w:szCs w:val="16"/>
              </w:rPr>
              <w:t>keramičko posuđe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3. Crnofiguralno keramičko posuđe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4. Atičko crvenofiguralno keramičko posuđe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5. Južnoitalsko crvenofiguralno keramičko posuđe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6. Tzv. Gornjojadranska (Alto Adriatico) keramika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7. Keramika ti</w:t>
            </w:r>
            <w:r w:rsidR="00155E44">
              <w:rPr>
                <w:rFonts w:ascii="Arial" w:hAnsi="Arial" w:cs="Arial"/>
                <w:sz w:val="16"/>
                <w:szCs w:val="16"/>
              </w:rPr>
              <w:t xml:space="preserve">pa </w:t>
            </w:r>
            <w:proofErr w:type="spellStart"/>
            <w:r w:rsidR="00155E44">
              <w:rPr>
                <w:rFonts w:ascii="Arial" w:hAnsi="Arial" w:cs="Arial"/>
                <w:sz w:val="16"/>
                <w:szCs w:val="16"/>
              </w:rPr>
              <w:t>Gnathia</w:t>
            </w:r>
            <w:proofErr w:type="spellEnd"/>
            <w:r w:rsidR="00155E44">
              <w:rPr>
                <w:rFonts w:ascii="Arial" w:hAnsi="Arial" w:cs="Arial"/>
                <w:sz w:val="16"/>
                <w:szCs w:val="16"/>
              </w:rPr>
              <w:t xml:space="preserve"> na istočnom Jadranu</w:t>
            </w:r>
            <w:r w:rsidRPr="00A54578">
              <w:rPr>
                <w:sz w:val="16"/>
                <w:szCs w:val="16"/>
              </w:rPr>
              <w:br/>
            </w:r>
            <w:r w:rsidR="00155E44">
              <w:rPr>
                <w:rFonts w:ascii="Arial" w:hAnsi="Arial" w:cs="Arial"/>
                <w:sz w:val="16"/>
                <w:szCs w:val="16"/>
              </w:rPr>
              <w:t>8</w:t>
            </w:r>
            <w:r w:rsidRPr="00A54578">
              <w:rPr>
                <w:rFonts w:ascii="Arial" w:hAnsi="Arial" w:cs="Arial"/>
                <w:sz w:val="16"/>
                <w:szCs w:val="16"/>
              </w:rPr>
              <w:t>. Helenistička reljefn</w:t>
            </w:r>
            <w:r w:rsidR="00155E44">
              <w:rPr>
                <w:rFonts w:ascii="Arial" w:hAnsi="Arial" w:cs="Arial"/>
                <w:sz w:val="16"/>
                <w:szCs w:val="16"/>
              </w:rPr>
              <w:t>a keramika na istočnom Jadranu</w:t>
            </w:r>
            <w:r w:rsidRPr="00A54578">
              <w:rPr>
                <w:sz w:val="16"/>
                <w:szCs w:val="16"/>
              </w:rPr>
              <w:br/>
            </w:r>
            <w:r w:rsidR="00155E44">
              <w:rPr>
                <w:rFonts w:ascii="Arial" w:hAnsi="Arial" w:cs="Arial"/>
                <w:sz w:val="16"/>
                <w:szCs w:val="16"/>
              </w:rPr>
              <w:t>9</w:t>
            </w:r>
            <w:r w:rsidRPr="00A54578">
              <w:rPr>
                <w:rFonts w:ascii="Arial" w:hAnsi="Arial" w:cs="Arial"/>
                <w:sz w:val="16"/>
                <w:szCs w:val="16"/>
              </w:rPr>
              <w:t>. Crno i sivo premazana helenistička keramika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12. Ostale kategorije helenističke keramike na istočnom Jadranu (West slope, svjetiljke, kultno 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posuđe i dr.)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13. Korintske, grčko-italske i ostale helenističke amfore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14. Lamboglia 2 i Brinidisi amfore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15. Zaključno predavanje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720EF6" w:rsidRDefault="00A54578" w:rsidP="005C4978">
            <w:pPr>
              <w:pStyle w:val="Naslov3"/>
              <w:shd w:val="clear" w:color="auto" w:fill="FFFFFF"/>
              <w:spacing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BRUSIĆ, </w:t>
            </w:r>
            <w:r w:rsidR="005C49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Z., 1999. -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Hellenistic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and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Roman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Relief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Pottery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in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Liburnia, BAR International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Series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817,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proofErr w:type="spellStart"/>
            <w:r w:rsidR="005C49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Oxford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.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JURIŠIĆ, M., 2000. - Ancient Shipwrecks of the Adriatic, Maritime transport during the first and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second centuries AD, BAR International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Series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828,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Oxford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..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KATIĆ, M., 2000. – Uvod u proučavanje keramičkih radionica u Farosu, Opuscula Archaeologica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23-24, Zagreb, 49-58</w:t>
            </w:r>
            <w:r w:rsidR="00720EF6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.</w:t>
            </w:r>
          </w:p>
          <w:p w:rsidR="00720EF6" w:rsidRDefault="00720EF6" w:rsidP="005C4978">
            <w:pPr>
              <w:pStyle w:val="Naslov3"/>
              <w:shd w:val="clear" w:color="auto" w:fill="FFFFFF"/>
              <w:spacing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KATIĆ, M., 2002. - Proizvodnja kasnih Korintskih B amfora u Farosu, Prilozi povijesti umjetnosti u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Dalmaciji, 39, Split, 2002, 51-59.</w:t>
            </w:r>
          </w:p>
          <w:p w:rsidR="00720EF6" w:rsidRDefault="00720EF6" w:rsidP="005C4978">
            <w:pPr>
              <w:pStyle w:val="Naslov3"/>
              <w:shd w:val="clear" w:color="auto" w:fill="FFFFFF"/>
              <w:spacing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KIRIGIN, B., 1996. – Issa. Grčki grad na Jadranu, Zagreb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.</w:t>
            </w:r>
          </w:p>
          <w:p w:rsidR="00720EF6" w:rsidRDefault="00720EF6" w:rsidP="005C4978">
            <w:pPr>
              <w:pStyle w:val="Naslov3"/>
              <w:shd w:val="clear" w:color="auto" w:fill="FFFFFF"/>
              <w:spacing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KIRIGIN, B., 2004. -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Faros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parska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naseobina, Prilog proučavanju grčke civilizacije u Dalmaciji,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Vjesnik za arheologiju i historiju dalmatinsku 96, Split, 9-301.</w:t>
            </w:r>
          </w:p>
          <w:p w:rsidR="005C4978" w:rsidRPr="004A35F7" w:rsidRDefault="00720EF6" w:rsidP="005C4978">
            <w:pPr>
              <w:pStyle w:val="Naslov3"/>
              <w:shd w:val="clear" w:color="auto" w:fill="FFFFFF"/>
              <w:spacing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KIRIGIN, B.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,</w:t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KATUNARIĆ, T.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,</w:t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ŠEŠELJ, L., 2005. - Amfore i fina keramika (od 4. do 1. st. pr.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Kr.) iz srednje Dalmacije: preliminarni ekonomski i socijalni pokazatelji, Vjesnik za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</w:t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arheologiju i povijest dalmatinsku 98, Split, 2005., 7-24.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="00A545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KIRIGIN, B., Grčko-helenistička zbirka u stalnom postavu Arheološkog muzeja u Splitu, Split.</w:t>
            </w:r>
          </w:p>
          <w:p w:rsidR="00720EF6" w:rsidRDefault="005C4978" w:rsidP="005C4978">
            <w:pPr>
              <w:pStyle w:val="Naslov3"/>
              <w:shd w:val="clear" w:color="auto" w:fill="FFFFFF"/>
              <w:spacing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LIPOVAC G., </w:t>
            </w:r>
            <w:r w:rsidR="004A35F7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UGARKO</w:t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VIĆ, </w:t>
            </w:r>
            <w:r w:rsidR="004A35F7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M., </w:t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KONESTRA</w:t>
            </w:r>
            <w:r w:rsidR="004A35F7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,</w:t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A., 2021. - </w:t>
            </w:r>
            <w:proofErr w:type="spellStart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>Eastern</w:t>
            </w:r>
            <w:proofErr w:type="spellEnd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 xml:space="preserve"> Adriatic </w:t>
            </w:r>
            <w:proofErr w:type="spellStart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>Hellenistic</w:t>
            </w:r>
            <w:proofErr w:type="spellEnd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>and</w:t>
            </w:r>
            <w:proofErr w:type="spellEnd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 xml:space="preserve"> Roman </w:t>
            </w:r>
            <w:proofErr w:type="spellStart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>pottery</w:t>
            </w:r>
            <w:proofErr w:type="spellEnd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>and</w:t>
            </w:r>
            <w:proofErr w:type="spellEnd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>ceramics</w:t>
            </w:r>
            <w:proofErr w:type="spellEnd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>production</w:t>
            </w:r>
            <w:proofErr w:type="spellEnd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>sites</w:t>
            </w:r>
            <w:proofErr w:type="spellEnd"/>
            <w:r w:rsidRPr="004A35F7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Pottery</w:t>
            </w:r>
            <w:proofErr w:type="spellEnd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Production</w:t>
            </w:r>
            <w:proofErr w:type="spellEnd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Landscape</w:t>
            </w:r>
            <w:proofErr w:type="spellEnd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and</w:t>
            </w:r>
            <w:proofErr w:type="spellEnd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Economy</w:t>
            </w:r>
            <w:proofErr w:type="spellEnd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of</w:t>
            </w:r>
            <w:proofErr w:type="spellEnd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Roman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Dalmatia</w:t>
            </w:r>
            <w:proofErr w:type="spellEnd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Interdisciplinary</w:t>
            </w:r>
            <w:proofErr w:type="spellEnd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i/>
                <w:color w:val="auto"/>
                <w:sz w:val="16"/>
                <w:szCs w:val="16"/>
              </w:rPr>
              <w:t>approaches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Oxford</w:t>
            </w:r>
            <w:proofErr w:type="spellEnd"/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, 1-7.</w:t>
            </w:r>
          </w:p>
          <w:p w:rsidR="005C4978" w:rsidRPr="004A35F7" w:rsidRDefault="00720EF6" w:rsidP="005C4978">
            <w:pPr>
              <w:pStyle w:val="Naslov3"/>
              <w:shd w:val="clear" w:color="auto" w:fill="FFFFFF"/>
              <w:spacing w:line="312" w:lineRule="atLeast"/>
              <w:textAlignment w:val="baseline"/>
              <w:outlineLvl w:val="2"/>
              <w:rPr>
                <w:rFonts w:ascii="Arial" w:hAnsi="Arial" w:cs="Arial"/>
                <w:color w:val="auto"/>
              </w:rPr>
            </w:pP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MIŠE, M., Gnathia and related Hellenistic Ware on the East Adriatic coast, Oxford, 2015.</w:t>
            </w:r>
            <w:r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NIKOLANCI, M., 1973. – Arhajski import u Dalmaciji, Vjesnik za arheologiju i historiju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 xml:space="preserve"> </w:t>
            </w:r>
            <w:r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dalmatinsku, 68, 89-118.</w:t>
            </w:r>
            <w:r w:rsidR="00A54578"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="00A545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ŠEŠELJ, L. 2005. - Bradavičasti kantharosi s helenističkog svetišta na rtu Ploča, Vjesnik za</w:t>
            </w:r>
            <w:r w:rsidR="00A54578"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="00A545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arheologiju i historiju dalmatinsku, 97, Split, 381-400.</w:t>
            </w:r>
            <w:r w:rsidR="00A54578"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="00A545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ŠEŠELJ, L. 2006. - Utjecaji dirahijskih keramičkih radionica na području srednje Dalmacije,</w:t>
            </w:r>
            <w:r w:rsidR="00A54578"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="00A545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Vjesnik za arheologiju i historiju dalmatinsku, 98, Split, 45-57.</w:t>
            </w:r>
            <w:r w:rsidR="00A54578"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="00A545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ŠEŠELJ, L., 2009. - Promunturium Diomedis: svetište na rtu Ploča i jadranska pomorska trgovina</w:t>
            </w:r>
            <w:r w:rsidR="00A54578"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="00A54578" w:rsidRPr="004A35F7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u helenističkom razdoblju, doktorska disertacija, Sveučilište u Zadru, Zadar.</w:t>
            </w:r>
            <w:r w:rsidR="00A54578" w:rsidRPr="004A35F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br/>
            </w:r>
            <w:r w:rsidR="005C4978" w:rsidRPr="004A35F7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UGARKOVIĆ, M., 2020. - Geometrija smrti: </w:t>
            </w:r>
            <w:proofErr w:type="spellStart"/>
            <w:r w:rsidR="005C4978" w:rsidRPr="004A35F7">
              <w:rPr>
                <w:rFonts w:ascii="Arial" w:hAnsi="Arial" w:cs="Arial"/>
                <w:bCs/>
                <w:color w:val="auto"/>
                <w:sz w:val="16"/>
                <w:szCs w:val="16"/>
              </w:rPr>
              <w:t>isejski</w:t>
            </w:r>
            <w:proofErr w:type="spellEnd"/>
            <w:r w:rsidR="005C4978" w:rsidRPr="004A35F7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pogrebni obredi, identiteti i kulturna interakcija. Antička nekropola na Vlaškoj njivi, na otoku Visu, I/1 – I/2, Katalozi i monografije 6, Split – Zagreb.</w:t>
            </w:r>
          </w:p>
          <w:p w:rsidR="00FC2198" w:rsidRPr="004A35F7" w:rsidRDefault="00FC2198" w:rsidP="005C4978">
            <w:pPr>
              <w:pStyle w:val="Odlomakpopisa"/>
              <w:ind w:left="44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54578" w:rsidRPr="004A35F7" w:rsidRDefault="00A54578" w:rsidP="005C49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A35F7" w:rsidRDefault="004A35F7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A35F7" w:rsidRDefault="004A35F7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članci i objave grčko-helenističkog keramičkog materijala u stručnim publikacijama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npr.:</w:t>
            </w:r>
          </w:p>
          <w:p w:rsidR="004A35F7" w:rsidRDefault="004A35F7" w:rsidP="00720E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5F7">
              <w:rPr>
                <w:rFonts w:ascii="Arial" w:hAnsi="Arial" w:cs="Arial"/>
                <w:sz w:val="16"/>
                <w:szCs w:val="16"/>
              </w:rPr>
              <w:t xml:space="preserve">ADRIAMPHORAE, 2016. - </w:t>
            </w:r>
            <w:r w:rsidRPr="004A35F7">
              <w:rPr>
                <w:rFonts w:ascii="Arial" w:hAnsi="Arial" w:cs="Arial"/>
                <w:i/>
                <w:sz w:val="16"/>
                <w:szCs w:val="16"/>
              </w:rPr>
              <w:t>Amfore kao izvor za rekonstrukciju gospodarskoga razvoja jadranske regije u antici: lokalna proizvodnja</w:t>
            </w:r>
            <w:r w:rsidRPr="004A35F7">
              <w:rPr>
                <w:rFonts w:ascii="Arial" w:hAnsi="Arial" w:cs="Arial"/>
                <w:sz w:val="16"/>
                <w:szCs w:val="16"/>
              </w:rPr>
              <w:t xml:space="preserve">, Radovi s okruglog stola Zagreb, 21. travnja 2016. g. </w:t>
            </w:r>
          </w:p>
          <w:p w:rsidR="004A35F7" w:rsidRPr="004A35F7" w:rsidRDefault="004A35F7" w:rsidP="00720EF6">
            <w:pPr>
              <w:pStyle w:val="Naslov1"/>
              <w:shd w:val="clear" w:color="auto" w:fill="FFFFFF"/>
              <w:spacing w:before="0" w:line="36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BABIĆ, I., KIRIGIN, B., PARAMAN, L., 2020. - </w:t>
            </w:r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Iz prapočetaka Trogira Trogira/</w:t>
            </w:r>
            <w:proofErr w:type="spellStart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>From</w:t>
            </w:r>
            <w:proofErr w:type="spellEnd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>the</w:t>
            </w:r>
            <w:proofErr w:type="spellEnd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>beginning</w:t>
            </w:r>
            <w:proofErr w:type="spellEnd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>of</w:t>
            </w:r>
            <w:proofErr w:type="spellEnd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Trogir. Zaštitna arheološka istraživanja u sklopu palače </w:t>
            </w:r>
            <w:proofErr w:type="spellStart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>Garagnin</w:t>
            </w:r>
            <w:proofErr w:type="spellEnd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– </w:t>
            </w:r>
            <w:proofErr w:type="spellStart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>Fanfogna</w:t>
            </w:r>
            <w:proofErr w:type="spellEnd"/>
            <w:r w:rsidRPr="004A35F7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(Muzej grada Trogira) 1978. – 1980. godine</w:t>
            </w: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, Trogir.</w:t>
            </w:r>
          </w:p>
          <w:p w:rsidR="00155E44" w:rsidRDefault="00A54578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BATOVIĆ, Š. (1984.): Contribution aux études de la ceramique corinthienne sur la cote orientale de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l’Adriatique, Vjesnik zaarheologiju i historiju dalmatinsku, 77, 37–62.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BATOVIĆ, A., BATOVIĆ, Š., 2013. - Helenistički grobovi iz Nadina u okviru V. (zadnje) faze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liburnske kulture, Zadar.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BORZIĆ, I., 2007. - Amfore s gradine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Kopila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ponad Blatskog polja na otoku Korčuli,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Histria</w:t>
            </w:r>
            <w:proofErr w:type="spellEnd"/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Antiqua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15, Pula, 341-352.</w:t>
            </w:r>
          </w:p>
          <w:p w:rsidR="004A35F7" w:rsidRDefault="004A35F7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BORZIĆ,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I., 2017. - </w:t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Keramika, Grad mrtvih nad poljem života. Nekropola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gradinskog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naselja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Kopila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kod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Blata na otoku Korčuli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I.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Fadić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A. Eterović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Borzić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Zadar, 2017.</w:t>
            </w:r>
          </w:p>
          <w:p w:rsidR="004A35F7" w:rsidRDefault="00155E44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BRUSIĆ, Helenistička reljefna keramika u Liburniji,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Diadora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10, Zadar 1988, 19-61.</w:t>
            </w:r>
          </w:p>
          <w:p w:rsidR="00155E44" w:rsidRDefault="004A35F7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35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ČARGO, B., 2007. - Grčko-helenistička keramika u Arheološkom muzeju u Splitu, Split.</w:t>
            </w:r>
            <w:r w:rsidR="00A54578"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ČARGO, B., 2008. – Helenistički grobovi kod rasadnika palmi u Visu, Vjesnik za arheologiju i</w:t>
            </w:r>
            <w:r w:rsidR="00A54578"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povijest dalmatinsku, 101, Split, </w:t>
            </w:r>
          </w:p>
          <w:p w:rsidR="00155E44" w:rsidRDefault="00A54578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ČARGO, B., 2010. –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Martvilo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Istraživanje jugozapadne</w:t>
            </w:r>
            <w:r w:rsidR="00155E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isejske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nekropole do 1970. godine, Split, 87-142.</w:t>
            </w:r>
          </w:p>
          <w:p w:rsidR="00155E44" w:rsidRDefault="00155E44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ČELHAR, M., BORZIĆ, I., 2016. – Gradina u Zemuniku Donjem, nalazi željeznog i rimskog doba,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Zemunik u prostoru i vremenu,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Zadar, 69-117.</w:t>
            </w:r>
            <w:r w:rsidR="00A54578"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GREEN., J. R., 2001. -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Gnathia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Other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Overpainted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Wares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of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Italy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Sicily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A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Surway</w:t>
            </w:r>
            <w:proofErr w:type="spellEnd"/>
            <w:r w:rsidR="004A35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Céramiques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hellénistiques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romaines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III, Paris, 57- 103.</w:t>
            </w:r>
            <w:r w:rsidR="00A54578"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JOVANOVIĆ, J., 2014. – Hellenistic ware from Salona – unguentariae, Miscellanea Historiae</w:t>
            </w:r>
            <w:r w:rsidR="00A54578"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Antiquitatis, Proceedings from 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the</w:t>
            </w:r>
            <w:proofErr w:type="spellEnd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first</w:t>
            </w:r>
            <w:proofErr w:type="spellEnd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Croatian-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Hungarian</w:t>
            </w:r>
            <w:proofErr w:type="spellEnd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Phd</w:t>
            </w:r>
            <w:proofErr w:type="spellEnd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Conference</w:t>
            </w:r>
            <w:proofErr w:type="spellEnd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of</w:t>
            </w:r>
            <w:proofErr w:type="spellEnd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ancient</w:t>
            </w:r>
            <w:proofErr w:type="spellEnd"/>
            <w:r w:rsidR="004A35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4A35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history</w:t>
            </w:r>
            <w:proofErr w:type="spellEnd"/>
            <w:r w:rsidR="004A35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="004A35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eds</w:t>
            </w:r>
            <w:proofErr w:type="spellEnd"/>
            <w:r w:rsidR="004A35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  <w:r w:rsidR="004A35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G. Nemeth, D. 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Bajnok</w:t>
            </w:r>
            <w:proofErr w:type="spellEnd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Budapest-Debrecen</w:t>
            </w:r>
            <w:proofErr w:type="spellEnd"/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89-110.</w:t>
            </w:r>
          </w:p>
          <w:p w:rsidR="00155E44" w:rsidRDefault="00155E44" w:rsidP="00720EF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KIRIGIN, B., 1990 - Late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Gnathian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A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Glimpse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at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the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Issa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Case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B/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Episthmonikh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Sunanthsh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gia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ten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Ellhnistikh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Kerameikh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Atena, 58-65.</w:t>
            </w:r>
          </w:p>
          <w:p w:rsidR="00A54578" w:rsidRPr="00A54578" w:rsidRDefault="00155E44" w:rsidP="00720EF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KIRIGIN, B. – HAYES, J. – LEACH, P., 2002. –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Local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pottery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Production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at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Pharos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Grčki utjecaj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istočnoj obali Jadrana, (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.) N. Cambi, S. </w:t>
            </w:r>
            <w:proofErr w:type="spellStart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Čače</w:t>
            </w:r>
            <w:proofErr w:type="spellEnd"/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B. Kirigin, Split, 241-260.</w:t>
            </w:r>
            <w:r w:rsidR="00A54578"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LISIČAR, P., 1949. - O prethistorijskim i grčkim vazama nađenim u Dalmaciji, Vjesnik za</w:t>
            </w:r>
            <w:r w:rsidR="00A54578"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arheologiju i historiju dalmatinsku, sv. LII (1935-1941), Split, 1950, 35-49.</w:t>
            </w:r>
            <w:r w:rsidR="00A54578"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A54578"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LISIČAR, P., 1973. – Cenni sulla ceramica antica, Arheologica Iugoslavica, XIV, Beograd, 3-27.</w:t>
            </w:r>
          </w:p>
          <w:p w:rsidR="00A058B9" w:rsidRDefault="00A54578" w:rsidP="00720EF6">
            <w:pPr>
              <w:tabs>
                <w:tab w:val="left" w:pos="1218"/>
              </w:tabs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MARIĆ, Z. – KIRIGIN, B., 1991. – Bradavičasti helenistički kantharosi iz Daorsona, Zbornik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radova posvećenih akademiku Alojzu Bencu, Posebna Izdanja ANUBiH, knj. XCV;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Odjeljenje društvenih nauka, knj. 27, Sarajevo, 177-184.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MARIJAN, B., 2000. - Željezno doba na južnojadranskom području, Vjesnik za arheologiju i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historiju dalmatinsku, 93, Split, 7-221.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MIGOTTI, B., 1986. - Grčko-helenistička keramika iz Starog Grada na Hvaru, Vjesnik Arheološkog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muzeja u Zagrebu, 3.s., XIX, Zagreb, 147-171.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MIGOTTI, B., 1989. - Grčko-helenistička keramika iz Starog Grada na Hvaru (II.), Vjesnik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Arheološkog muzeja u Zagrebu, 3.s., XXII, Zagreb, 19-42.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MIŠE, M., 2005. - Grcka i helenisticka keramika iz Farosa u Arheološkom muzeju u Splitu (stari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fond), Vjesnik za arheologiju i historiju dalmatinsku, 98, Split, 25-48.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NEMETH-EHRLICH, D., 1984. – Helenistički gutusi iz Arheološkog muzeja u Zagrebu, Vjesnik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Arheološkog muzeja u Zagrebu, XVI/XVII, Zagreb, 75-89.</w:t>
            </w:r>
          </w:p>
          <w:p w:rsidR="00A058B9" w:rsidRDefault="00A058B9" w:rsidP="00A058B9">
            <w:pPr>
              <w:shd w:val="clear" w:color="auto" w:fill="F9FAFF"/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</w:pPr>
            <w:r w:rsidRPr="00A058B9">
              <w:rPr>
                <w:rFonts w:ascii="Arial" w:hAnsi="Arial" w:cs="Arial"/>
                <w:sz w:val="16"/>
                <w:szCs w:val="16"/>
              </w:rPr>
              <w:t xml:space="preserve">UGARKOVIĆ, M., 2016, </w:t>
            </w:r>
            <w:hyperlink r:id="rId8" w:history="1">
              <w:r w:rsidRPr="00A058B9">
                <w:rPr>
                  <w:rStyle w:val="Hipervez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9FAFF"/>
                </w:rPr>
                <w:t xml:space="preserve">Nevolje u raju? Među posljednjim komičnim prikazima u </w:t>
              </w:r>
              <w:proofErr w:type="spellStart"/>
              <w:r w:rsidRPr="00A058B9">
                <w:rPr>
                  <w:rStyle w:val="Hipervez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9FAFF"/>
                </w:rPr>
                <w:t>crvenofiguralnom</w:t>
              </w:r>
              <w:proofErr w:type="spellEnd"/>
              <w:r w:rsidRPr="00A058B9">
                <w:rPr>
                  <w:rStyle w:val="Hipervez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9FAFF"/>
                </w:rPr>
                <w:t xml:space="preserve"> stilu: </w:t>
              </w:r>
              <w:proofErr w:type="spellStart"/>
              <w:r w:rsidRPr="00A058B9">
                <w:rPr>
                  <w:rStyle w:val="Hipervez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9FAFF"/>
                </w:rPr>
                <w:t>enohoja</w:t>
              </w:r>
              <w:proofErr w:type="spellEnd"/>
              <w:r w:rsidRPr="00A058B9">
                <w:rPr>
                  <w:rStyle w:val="Hipervez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9FAFF"/>
                </w:rPr>
                <w:t xml:space="preserve"> iz </w:t>
              </w:r>
              <w:proofErr w:type="spellStart"/>
              <w:r w:rsidRPr="00A058B9">
                <w:rPr>
                  <w:rStyle w:val="Hipervez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9FAFF"/>
                </w:rPr>
                <w:t>Ise</w:t>
              </w:r>
              <w:proofErr w:type="spellEnd"/>
              <w:r w:rsidRPr="00A058B9">
                <w:rPr>
                  <w:rStyle w:val="Hipervez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9FAFF"/>
                </w:rPr>
                <w:t xml:space="preserve"> i njezin kulturni kontekst</w:t>
              </w:r>
            </w:hyperlink>
            <w:r w:rsidRPr="00A058B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58B9"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  <w:t> </w:t>
            </w:r>
            <w:r w:rsidRPr="00A058B9">
              <w:rPr>
                <w:rStyle w:val="citation"/>
                <w:rFonts w:ascii="Arial" w:hAnsi="Arial" w:cs="Arial"/>
                <w:i/>
                <w:iCs/>
                <w:sz w:val="16"/>
                <w:szCs w:val="16"/>
                <w:shd w:val="clear" w:color="auto" w:fill="F9FAFF"/>
              </w:rPr>
              <w:t>Vjesnik za arheologiju i historiju dalmatinsku (2014),</w:t>
            </w:r>
            <w:r w:rsidRPr="00A058B9"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  <w:t> </w:t>
            </w:r>
            <w:r w:rsidRPr="00A058B9">
              <w:rPr>
                <w:rStyle w:val="Naglaeno"/>
                <w:rFonts w:ascii="Arial" w:hAnsi="Arial" w:cs="Arial"/>
                <w:b w:val="0"/>
                <w:sz w:val="16"/>
                <w:szCs w:val="16"/>
                <w:shd w:val="clear" w:color="auto" w:fill="F9FAFF"/>
              </w:rPr>
              <w:t>109</w:t>
            </w:r>
            <w:r w:rsidRPr="00A058B9">
              <w:rPr>
                <w:rStyle w:val="citation"/>
                <w:rFonts w:ascii="Arial" w:hAnsi="Arial" w:cs="Arial"/>
                <w:b/>
                <w:sz w:val="16"/>
                <w:szCs w:val="16"/>
                <w:shd w:val="clear" w:color="auto" w:fill="F9FAFF"/>
              </w:rPr>
              <w:t> </w:t>
            </w:r>
            <w:r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  <w:t>(2016), 1; 57-97.</w:t>
            </w:r>
          </w:p>
          <w:p w:rsidR="00A058B9" w:rsidRDefault="00A058B9" w:rsidP="00A058B9">
            <w:pPr>
              <w:shd w:val="clear" w:color="auto" w:fill="F9FAFF"/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</w:pPr>
            <w:r w:rsidRPr="00A058B9"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  <w:t xml:space="preserve">UGARKOVIĆ, M., </w:t>
            </w:r>
            <w:hyperlink r:id="rId9" w:history="1">
              <w:r w:rsidRPr="00A058B9">
                <w:rPr>
                  <w:rStyle w:val="Hipervez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9FAFF"/>
                </w:rPr>
                <w:t>Svjetiljke iz grčko-helenističke zbirke Arheološkog muzeja u Splitu</w:t>
              </w:r>
            </w:hyperlink>
            <w:r w:rsidRPr="00A058B9"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  <w:t> </w:t>
            </w:r>
            <w:r w:rsidRPr="00A058B9">
              <w:rPr>
                <w:rStyle w:val="citation"/>
                <w:rFonts w:ascii="Arial" w:hAnsi="Arial" w:cs="Arial"/>
                <w:i/>
                <w:iCs/>
                <w:sz w:val="16"/>
                <w:szCs w:val="16"/>
                <w:shd w:val="clear" w:color="auto" w:fill="F9FAFF"/>
              </w:rPr>
              <w:t>// Vjesnik za arheologiju i historiju dalmatinsku (2014),</w:t>
            </w:r>
            <w:r w:rsidRPr="00A058B9"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  <w:t> </w:t>
            </w:r>
            <w:r w:rsidRPr="00A058B9">
              <w:rPr>
                <w:rStyle w:val="Naglaeno"/>
                <w:rFonts w:ascii="Arial" w:hAnsi="Arial" w:cs="Arial"/>
                <w:sz w:val="16"/>
                <w:szCs w:val="16"/>
                <w:shd w:val="clear" w:color="auto" w:fill="F9FAFF"/>
              </w:rPr>
              <w:t>107</w:t>
            </w:r>
            <w:r>
              <w:rPr>
                <w:rStyle w:val="citation"/>
                <w:rFonts w:ascii="Arial" w:hAnsi="Arial" w:cs="Arial"/>
                <w:sz w:val="16"/>
                <w:szCs w:val="16"/>
                <w:shd w:val="clear" w:color="auto" w:fill="F9FAFF"/>
              </w:rPr>
              <w:t> (2014), 1; 161-200.</w:t>
            </w:r>
          </w:p>
          <w:p w:rsidR="00FC2198" w:rsidRPr="00A058B9" w:rsidRDefault="00A54578" w:rsidP="00A058B9">
            <w:pPr>
              <w:shd w:val="clear" w:color="auto" w:fill="F9FAFF"/>
              <w:rPr>
                <w:rFonts w:ascii="Arial" w:eastAsia="MS Gothic" w:hAnsi="Arial" w:cs="Arial"/>
                <w:sz w:val="16"/>
                <w:szCs w:val="16"/>
              </w:rPr>
            </w:pPr>
            <w:r w:rsidRPr="00A05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</w:p>
        </w:tc>
        <w:bookmarkStart w:id="0" w:name="_GoBack"/>
        <w:bookmarkEnd w:id="0"/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E566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E566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E566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E566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E566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E566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E566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E566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E5664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E5664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100 % usmeni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E566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B8" w:rsidRDefault="003734B8" w:rsidP="009947BA">
      <w:pPr>
        <w:spacing w:before="0" w:after="0"/>
      </w:pPr>
      <w:r>
        <w:separator/>
      </w:r>
    </w:p>
  </w:endnote>
  <w:endnote w:type="continuationSeparator" w:id="0">
    <w:p w:rsidR="003734B8" w:rsidRDefault="003734B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B8" w:rsidRDefault="003734B8" w:rsidP="009947BA">
      <w:pPr>
        <w:spacing w:before="0" w:after="0"/>
      </w:pPr>
      <w:r>
        <w:separator/>
      </w:r>
    </w:p>
  </w:footnote>
  <w:footnote w:type="continuationSeparator" w:id="0">
    <w:p w:rsidR="003734B8" w:rsidRDefault="003734B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47778"/>
    <w:multiLevelType w:val="hybridMultilevel"/>
    <w:tmpl w:val="223475EC"/>
    <w:lvl w:ilvl="0" w:tplc="E2B6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55E44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734B8"/>
    <w:rsid w:val="00386E9C"/>
    <w:rsid w:val="00393964"/>
    <w:rsid w:val="003F11B6"/>
    <w:rsid w:val="003F17B8"/>
    <w:rsid w:val="00453362"/>
    <w:rsid w:val="00461219"/>
    <w:rsid w:val="00470F6D"/>
    <w:rsid w:val="00483BC3"/>
    <w:rsid w:val="004A35F7"/>
    <w:rsid w:val="004B1B3D"/>
    <w:rsid w:val="004B553E"/>
    <w:rsid w:val="004B5E28"/>
    <w:rsid w:val="00507C65"/>
    <w:rsid w:val="00527C5F"/>
    <w:rsid w:val="005353ED"/>
    <w:rsid w:val="005514C3"/>
    <w:rsid w:val="005C4978"/>
    <w:rsid w:val="005E1668"/>
    <w:rsid w:val="005E5F80"/>
    <w:rsid w:val="005F6E0B"/>
    <w:rsid w:val="0062328F"/>
    <w:rsid w:val="00684BBC"/>
    <w:rsid w:val="006B4920"/>
    <w:rsid w:val="00700D7A"/>
    <w:rsid w:val="00720EF6"/>
    <w:rsid w:val="00721260"/>
    <w:rsid w:val="007301E2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7FDB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58B9"/>
    <w:rsid w:val="00A06750"/>
    <w:rsid w:val="00A54578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07B3"/>
    <w:rsid w:val="00D136E4"/>
    <w:rsid w:val="00D5334D"/>
    <w:rsid w:val="00D5523D"/>
    <w:rsid w:val="00D944DF"/>
    <w:rsid w:val="00DD110C"/>
    <w:rsid w:val="00DE6D53"/>
    <w:rsid w:val="00DF3B6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CFAA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A3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C4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C49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4A3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tation">
    <w:name w:val="citation"/>
    <w:basedOn w:val="Zadanifontodlomka"/>
    <w:rsid w:val="00A058B9"/>
  </w:style>
  <w:style w:type="character" w:styleId="Naglaeno">
    <w:name w:val="Strong"/>
    <w:basedOn w:val="Zadanifontodlomka"/>
    <w:uiPriority w:val="22"/>
    <w:qFormat/>
    <w:rsid w:val="00A0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.irb.hr/8528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.irb.hr/7431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1B82-D446-4017-B719-6B4E767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cp:lastPrinted>2021-02-12T11:27:00Z</cp:lastPrinted>
  <dcterms:created xsi:type="dcterms:W3CDTF">2021-10-12T08:50:00Z</dcterms:created>
  <dcterms:modified xsi:type="dcterms:W3CDTF">2022-11-05T15:41:00Z</dcterms:modified>
</cp:coreProperties>
</file>