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172"/>
        <w:gridCol w:w="36"/>
        <w:gridCol w:w="21"/>
        <w:gridCol w:w="478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D12CC" w:rsidRDefault="00FD12CC" w:rsidP="0079745E">
            <w:pPr>
              <w:spacing w:before="20" w:after="20"/>
              <w:rPr>
                <w:rFonts w:ascii="Merriweather" w:hAnsi="Merriweather" w:cs="Times New Roman"/>
              </w:rPr>
            </w:pPr>
            <w:r w:rsidRPr="00FD12CC">
              <w:rPr>
                <w:rFonts w:ascii="Merriweather" w:hAnsi="Merriweather"/>
                <w:b/>
              </w:rPr>
              <w:t>Graditeljstvo i urbanizam antičkog Ilirika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181D19" w:rsidRDefault="005E540E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181D19">
              <w:rPr>
                <w:rFonts w:ascii="Merriweather" w:eastAsia="Calibri" w:hAnsi="Merriweather" w:cs="Times New Roman"/>
                <w:spacing w:val="1"/>
              </w:rPr>
              <w:t>P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181D19">
              <w:rPr>
                <w:rFonts w:ascii="Merriweather" w:eastAsia="Calibri" w:hAnsi="Merriweather" w:cs="Times New Roman"/>
              </w:rPr>
              <w:t>e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dd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181D19">
              <w:rPr>
                <w:rFonts w:ascii="Merriweather" w:eastAsia="Calibri" w:hAnsi="Merriweather" w:cs="Times New Roman"/>
                <w:spacing w:val="4"/>
              </w:rPr>
              <w:t>p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l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181D19">
              <w:rPr>
                <w:rFonts w:ascii="Merriweather" w:eastAsia="Calibri" w:hAnsi="Merriweather" w:cs="Times New Roman"/>
              </w:rPr>
              <w:t>m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181D19">
              <w:rPr>
                <w:rFonts w:ascii="Merriweather" w:eastAsia="Calibri" w:hAnsi="Merriweather" w:cs="Times New Roman"/>
                <w:spacing w:val="1"/>
              </w:rPr>
              <w:t>k</w:t>
            </w:r>
            <w:r w:rsidRPr="00181D19">
              <w:rPr>
                <w:rFonts w:ascii="Merriweather" w:eastAsia="Calibri" w:hAnsi="Merriweather" w:cs="Times New Roman"/>
              </w:rPr>
              <w:t>i</w:t>
            </w:r>
            <w:r w:rsidRPr="00181D19">
              <w:rPr>
                <w:rFonts w:ascii="Merriweather" w:eastAsia="Calibri" w:hAnsi="Merriweather" w:cs="Times New Roman"/>
                <w:spacing w:val="-11"/>
              </w:rPr>
              <w:t xml:space="preserve"> </w:t>
            </w:r>
            <w:r w:rsidRPr="00181D19">
              <w:rPr>
                <w:rFonts w:ascii="Merriweather" w:eastAsia="Calibri" w:hAnsi="Merriweather" w:cs="Times New Roman"/>
                <w:spacing w:val="1"/>
              </w:rPr>
              <w:t>z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181D19">
              <w:rPr>
                <w:rFonts w:ascii="Merriweather" w:eastAsia="Calibri" w:hAnsi="Merriweather" w:cs="Times New Roman"/>
              </w:rPr>
              <w:t>a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181D19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v</w:t>
            </w:r>
            <w:r w:rsidRPr="00181D19">
              <w:rPr>
                <w:rFonts w:ascii="Merriweather" w:eastAsia="Calibri" w:hAnsi="Merriweather" w:cs="Times New Roman"/>
              </w:rPr>
              <w:t>e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181D19">
              <w:rPr>
                <w:rFonts w:ascii="Merriweather" w:eastAsia="Calibri" w:hAnsi="Merriweather" w:cs="Times New Roman"/>
              </w:rPr>
              <w:t>i</w:t>
            </w:r>
            <w:r w:rsidRPr="00181D19">
              <w:rPr>
                <w:rFonts w:ascii="Merriweather" w:eastAsia="Calibri" w:hAnsi="Merriweather" w:cs="Times New Roman"/>
                <w:spacing w:val="-10"/>
              </w:rPr>
              <w:t xml:space="preserve"> 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181D19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181D19">
              <w:rPr>
                <w:rFonts w:ascii="Merriweather" w:eastAsia="Calibri" w:hAnsi="Merriweather" w:cs="Times New Roman"/>
                <w:spacing w:val="4"/>
              </w:rPr>
              <w:t>d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181D19">
              <w:rPr>
                <w:rFonts w:ascii="Merriweather" w:eastAsia="Calibri" w:hAnsi="Merriweather" w:cs="Times New Roman"/>
              </w:rPr>
              <w:t>j</w:t>
            </w:r>
            <w:r w:rsidRPr="00181D19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181D19">
              <w:rPr>
                <w:rFonts w:ascii="Merriweather" w:eastAsia="Calibri" w:hAnsi="Merriweather" w:cs="Times New Roman"/>
              </w:rPr>
              <w:t>“A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h</w:t>
            </w:r>
            <w:r w:rsidRPr="00181D19">
              <w:rPr>
                <w:rFonts w:ascii="Merriweather" w:eastAsia="Calibri" w:hAnsi="Merriweather" w:cs="Times New Roman"/>
                <w:spacing w:val="5"/>
              </w:rPr>
              <w:t>e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l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g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181D19">
              <w:rPr>
                <w:rFonts w:ascii="Merriweather" w:eastAsia="Calibri" w:hAnsi="Merriweather" w:cs="Times New Roman"/>
              </w:rPr>
              <w:t>ja</w:t>
            </w:r>
            <w:r w:rsidRPr="00181D19">
              <w:rPr>
                <w:rFonts w:ascii="Merriweather" w:eastAsia="Calibri" w:hAnsi="Merriweather" w:cs="Times New Roman"/>
                <w:spacing w:val="-4"/>
              </w:rPr>
              <w:t xml:space="preserve"> 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181D19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181D19">
              <w:rPr>
                <w:rFonts w:ascii="Merriweather" w:eastAsia="Calibri" w:hAnsi="Merriweather" w:cs="Times New Roman"/>
                <w:spacing w:val="4"/>
              </w:rPr>
              <w:t>č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no</w:t>
            </w:r>
            <w:r w:rsidRPr="00181D19">
              <w:rPr>
                <w:rFonts w:ascii="Merriweather" w:eastAsia="Calibri" w:hAnsi="Merriweather" w:cs="Times New Roman"/>
              </w:rPr>
              <w:t>g</w:t>
            </w:r>
            <w:r w:rsidRPr="00181D19">
              <w:rPr>
                <w:rFonts w:ascii="Merriweather" w:eastAsia="Calibri" w:hAnsi="Merriweather" w:cs="Times New Roman"/>
                <w:spacing w:val="-4"/>
              </w:rPr>
              <w:t xml:space="preserve"> </w:t>
            </w:r>
            <w:r w:rsidRPr="00181D19">
              <w:rPr>
                <w:rFonts w:ascii="Merriweather" w:eastAsia="Calibri" w:hAnsi="Merriweather" w:cs="Times New Roman"/>
              </w:rPr>
              <w:t>Ja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181D19">
              <w:rPr>
                <w:rFonts w:ascii="Merriweather" w:eastAsia="Calibri" w:hAnsi="Merriweather" w:cs="Times New Roman"/>
              </w:rPr>
              <w:t>a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181D19">
              <w:rPr>
                <w:rFonts w:ascii="Merriweather" w:eastAsia="Calibri" w:hAnsi="Merriweather" w:cs="Times New Roman"/>
              </w:rPr>
              <w:t>a”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:rsidR="004B553E" w:rsidRPr="00FF1020" w:rsidRDefault="00A03544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6525BC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0354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866" w:type="dxa"/>
            <w:gridSpan w:val="3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44" w:type="dxa"/>
            <w:gridSpan w:val="8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A035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035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A0354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035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A035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035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A035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895240" w:rsidRDefault="005E540E" w:rsidP="000C088E">
            <w:pPr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  <w:b/>
              </w:rPr>
              <w:t xml:space="preserve">Učionica 101, </w:t>
            </w:r>
            <w:r w:rsidR="00181D19">
              <w:rPr>
                <w:rFonts w:ascii="Merriweather" w:hAnsi="Merriweather" w:cs="Times New Roman"/>
                <w:b/>
              </w:rPr>
              <w:t>sri</w:t>
            </w:r>
            <w:r w:rsidRPr="00895240">
              <w:rPr>
                <w:rFonts w:ascii="Merriweather" w:hAnsi="Merriweather" w:cs="Times New Roman"/>
                <w:b/>
              </w:rPr>
              <w:t>. 8-11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0"/>
            <w:vAlign w:val="center"/>
          </w:tcPr>
          <w:p w:rsidR="00453362" w:rsidRPr="00895240" w:rsidRDefault="000C088E" w:rsidP="0079745E">
            <w:pPr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:rsidR="000C088E" w:rsidRPr="00895240" w:rsidRDefault="000C088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28.02.2022.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0"/>
          </w:tcPr>
          <w:p w:rsidR="00453362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  <w:p w:rsidR="000C088E" w:rsidRPr="00895240" w:rsidRDefault="000C088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10.06.2022.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C088E" w:rsidRPr="00FF1020" w:rsidTr="00CC534E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eastAsia="Calibri" w:hAnsi="Merriweather" w:cs="Times New Roman"/>
                <w:spacing w:val="-1"/>
              </w:rPr>
              <w:t>izv. prof. 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 xml:space="preserve">. </w:t>
            </w:r>
            <w:proofErr w:type="spellStart"/>
            <w:r w:rsidRPr="00895240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895240">
              <w:rPr>
                <w:rFonts w:ascii="Merriweather" w:eastAsia="Calibri" w:hAnsi="Merriweather" w:cs="Times New Roman"/>
              </w:rPr>
              <w:t>c</w:t>
            </w:r>
            <w:proofErr w:type="spellEnd"/>
            <w:r w:rsidRPr="00895240">
              <w:rPr>
                <w:rFonts w:ascii="Merriweather" w:eastAsia="Calibri" w:hAnsi="Merriweather" w:cs="Times New Roman"/>
              </w:rPr>
              <w:t>.</w:t>
            </w:r>
            <w:r w:rsidRPr="00895240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>Iv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5"/>
              </w:rPr>
              <w:t xml:space="preserve"> </w:t>
            </w:r>
            <w:proofErr w:type="spellStart"/>
            <w:r w:rsidRPr="00895240">
              <w:rPr>
                <w:rFonts w:ascii="Merriweather" w:eastAsia="Calibri" w:hAnsi="Merriweather" w:cs="Times New Roman"/>
              </w:rPr>
              <w:t>Ja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ri</w:t>
            </w:r>
            <w:r w:rsidRPr="00895240">
              <w:rPr>
                <w:rFonts w:ascii="Merriweather" w:eastAsia="Calibri" w:hAnsi="Merriweather" w:cs="Times New Roman"/>
                <w:spacing w:val="-3"/>
              </w:rPr>
              <w:t>ć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-</w:t>
            </w:r>
            <w:r w:rsidRPr="00895240">
              <w:rPr>
                <w:rFonts w:ascii="Merriweather" w:eastAsia="Calibri" w:hAnsi="Merriweather" w:cs="Times New Roman"/>
                <w:spacing w:val="5"/>
              </w:rPr>
              <w:t>K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895240">
              <w:rPr>
                <w:rFonts w:ascii="Merriweather" w:eastAsia="Calibri" w:hAnsi="Merriweather" w:cs="Times New Roman"/>
              </w:rPr>
              <w:t>čan</w:t>
            </w:r>
            <w:proofErr w:type="spellEnd"/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simerlin2811@gmail.com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Uto., 11 h</w:t>
            </w:r>
          </w:p>
        </w:tc>
      </w:tr>
      <w:tr w:rsidR="000C088E" w:rsidRPr="00FF1020" w:rsidTr="00B3151F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eastAsia="Calibri" w:hAnsi="Merriweather" w:cs="Times New Roman"/>
                <w:spacing w:val="-1"/>
              </w:rPr>
              <w:t>izv. prof. 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 xml:space="preserve">. </w:t>
            </w:r>
            <w:proofErr w:type="spellStart"/>
            <w:r w:rsidRPr="00895240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895240">
              <w:rPr>
                <w:rFonts w:ascii="Merriweather" w:eastAsia="Calibri" w:hAnsi="Merriweather" w:cs="Times New Roman"/>
              </w:rPr>
              <w:t>c</w:t>
            </w:r>
            <w:proofErr w:type="spellEnd"/>
            <w:r w:rsidRPr="00895240">
              <w:rPr>
                <w:rFonts w:ascii="Merriweather" w:eastAsia="Calibri" w:hAnsi="Merriweather" w:cs="Times New Roman"/>
              </w:rPr>
              <w:t>.</w:t>
            </w:r>
            <w:r w:rsidRPr="00895240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>Iv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5"/>
              </w:rPr>
              <w:t xml:space="preserve"> </w:t>
            </w:r>
            <w:proofErr w:type="spellStart"/>
            <w:r w:rsidRPr="00895240">
              <w:rPr>
                <w:rFonts w:ascii="Merriweather" w:eastAsia="Calibri" w:hAnsi="Merriweather" w:cs="Times New Roman"/>
              </w:rPr>
              <w:t>Ja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ri</w:t>
            </w:r>
            <w:r w:rsidRPr="00895240">
              <w:rPr>
                <w:rFonts w:ascii="Merriweather" w:eastAsia="Calibri" w:hAnsi="Merriweather" w:cs="Times New Roman"/>
                <w:spacing w:val="-3"/>
              </w:rPr>
              <w:t>ć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-</w:t>
            </w:r>
            <w:r w:rsidRPr="00895240">
              <w:rPr>
                <w:rFonts w:ascii="Merriweather" w:eastAsia="Calibri" w:hAnsi="Merriweather" w:cs="Times New Roman"/>
                <w:spacing w:val="5"/>
              </w:rPr>
              <w:t>K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895240">
              <w:rPr>
                <w:rFonts w:ascii="Merriweather" w:eastAsia="Calibri" w:hAnsi="Merriweather" w:cs="Times New Roman"/>
              </w:rPr>
              <w:t>čan</w:t>
            </w:r>
            <w:proofErr w:type="spellEnd"/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C088E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C088E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C088E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181D19" w:rsidRPr="00181D19" w:rsidRDefault="00181D19" w:rsidP="00181D1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-Bold"/>
                <w:b/>
                <w:bCs/>
                <w:lang w:eastAsia="hr-HR"/>
              </w:rPr>
            </w:pPr>
            <w:r w:rsidRPr="00181D19">
              <w:rPr>
                <w:rFonts w:ascii="Merriweather" w:eastAsia="Times New Roman" w:hAnsi="Merriweather" w:cs="Calibri-Bold"/>
                <w:b/>
                <w:bCs/>
                <w:lang w:eastAsia="hr-HR"/>
              </w:rPr>
              <w:t>Nakon položenog ispita iz ovoga kolegija studenti će biti sposobni:</w:t>
            </w:r>
          </w:p>
          <w:p w:rsidR="00181D19" w:rsidRPr="00181D19" w:rsidRDefault="00181D19" w:rsidP="00181D1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lang w:eastAsia="hr-HR"/>
              </w:rPr>
            </w:pPr>
            <w:r w:rsidRPr="00181D19">
              <w:rPr>
                <w:rFonts w:ascii="Merriweather" w:eastAsia="Times New Roman" w:hAnsi="Merriweather" w:cs="Calibri"/>
                <w:lang w:eastAsia="hr-HR"/>
              </w:rPr>
              <w:t>1. Opisati urbanizaciju provincije</w:t>
            </w:r>
            <w:r>
              <w:rPr>
                <w:rFonts w:ascii="Merriweather" w:eastAsia="Times New Roman" w:hAnsi="Merriweather" w:cs="Calibri"/>
                <w:lang w:eastAsia="hr-HR"/>
              </w:rPr>
              <w:t xml:space="preserve"> Dalmacije</w:t>
            </w:r>
          </w:p>
          <w:p w:rsidR="00181D19" w:rsidRPr="00181D19" w:rsidRDefault="00181D19" w:rsidP="00181D1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lang w:eastAsia="hr-HR"/>
              </w:rPr>
            </w:pPr>
            <w:r w:rsidRPr="00181D19">
              <w:rPr>
                <w:rFonts w:ascii="Merriweather" w:eastAsia="Times New Roman" w:hAnsi="Merriweather" w:cs="Calibri"/>
                <w:lang w:eastAsia="hr-HR"/>
              </w:rPr>
              <w:t>2. Razlikovati tlocrtne oblike raznih građevina</w:t>
            </w:r>
          </w:p>
          <w:p w:rsidR="00181D19" w:rsidRPr="00181D19" w:rsidRDefault="00181D19" w:rsidP="00181D1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lang w:eastAsia="hr-HR"/>
              </w:rPr>
            </w:pPr>
            <w:r w:rsidRPr="00181D19">
              <w:rPr>
                <w:rFonts w:ascii="Merriweather" w:eastAsia="Times New Roman" w:hAnsi="Merriweather" w:cs="Calibri"/>
                <w:lang w:eastAsia="hr-HR"/>
              </w:rPr>
              <w:t>3. Tumačiti funkciju građevina</w:t>
            </w:r>
          </w:p>
          <w:p w:rsidR="00181D19" w:rsidRPr="00181D19" w:rsidRDefault="00181D19" w:rsidP="00181D1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lang w:eastAsia="hr-HR"/>
              </w:rPr>
            </w:pPr>
            <w:r w:rsidRPr="00181D19">
              <w:rPr>
                <w:rFonts w:ascii="Merriweather" w:eastAsia="Times New Roman" w:hAnsi="Merriweather" w:cs="Calibri"/>
                <w:lang w:eastAsia="hr-HR"/>
              </w:rPr>
              <w:t xml:space="preserve">4. Analizirati </w:t>
            </w:r>
            <w:proofErr w:type="spellStart"/>
            <w:r w:rsidRPr="00181D19">
              <w:rPr>
                <w:rFonts w:ascii="Merriweather" w:eastAsia="Times New Roman" w:hAnsi="Merriweather" w:cs="Calibri"/>
                <w:lang w:eastAsia="hr-HR"/>
              </w:rPr>
              <w:t>epigrafičke</w:t>
            </w:r>
            <w:proofErr w:type="spellEnd"/>
            <w:r w:rsidRPr="00181D19">
              <w:rPr>
                <w:rFonts w:ascii="Merriweather" w:eastAsia="Times New Roman" w:hAnsi="Merriweather" w:cs="Calibri"/>
                <w:lang w:eastAsia="hr-HR"/>
              </w:rPr>
              <w:t xml:space="preserve"> i literarne izvore o </w:t>
            </w:r>
            <w:proofErr w:type="spellStart"/>
            <w:r w:rsidRPr="00181D19">
              <w:rPr>
                <w:rFonts w:ascii="Merriweather" w:eastAsia="Times New Roman" w:hAnsi="Merriweather" w:cs="Calibri"/>
                <w:lang w:eastAsia="hr-HR"/>
              </w:rPr>
              <w:t>orbanizmu</w:t>
            </w:r>
            <w:proofErr w:type="spellEnd"/>
            <w:r w:rsidRPr="00181D19">
              <w:rPr>
                <w:rFonts w:ascii="Merriweather" w:eastAsia="Times New Roman" w:hAnsi="Merriweather" w:cs="Calibri"/>
                <w:lang w:eastAsia="hr-HR"/>
              </w:rPr>
              <w:t xml:space="preserve"> i arhitekturi</w:t>
            </w:r>
          </w:p>
          <w:p w:rsidR="000C088E" w:rsidRPr="00FF1020" w:rsidRDefault="00181D19" w:rsidP="00181D19">
            <w:pPr>
              <w:snapToGrid w:val="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181D19">
              <w:rPr>
                <w:rFonts w:ascii="Merriweather" w:eastAsia="Times New Roman" w:hAnsi="Merriweather" w:cs="Calibri"/>
                <w:lang w:eastAsia="hr-HR"/>
              </w:rPr>
              <w:t>5. Uspoređivat</w:t>
            </w:r>
            <w:r w:rsidRPr="00181D19">
              <w:rPr>
                <w:rFonts w:ascii="Merriweather" w:eastAsia="Times New Roman" w:hAnsi="Merriweather" w:cs="Calibri"/>
                <w:lang w:eastAsia="hr-HR"/>
              </w:rPr>
              <w:t>i različite građevinske tehnike</w:t>
            </w:r>
          </w:p>
        </w:tc>
      </w:tr>
      <w:tr w:rsidR="000C088E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0C088E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C088E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C088E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C088E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C088E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1"/>
            <w:vAlign w:val="center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C088E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0C088E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:rsidR="00FC3FA7" w:rsidRPr="00895240" w:rsidRDefault="00895240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</w:rPr>
            </w:pPr>
            <w:r w:rsidRPr="00895240">
              <w:rPr>
                <w:rFonts w:ascii="Merriweather" w:eastAsia="MS Gothic" w:hAnsi="Merriweather" w:cs="Times New Roman"/>
              </w:rPr>
              <w:t>Izrađen pismeni seminar i usmeno održan uz PowerPoint ili video prezentaciju</w:t>
            </w:r>
          </w:p>
        </w:tc>
      </w:tr>
      <w:tr w:rsidR="000C088E" w:rsidRPr="00FF1020" w:rsidTr="006525BC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236" w:type="dxa"/>
            <w:gridSpan w:val="9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347" w:type="dxa"/>
            <w:gridSpan w:val="9"/>
          </w:tcPr>
          <w:p w:rsidR="000C088E" w:rsidRPr="00FF1020" w:rsidRDefault="00A03544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C088E" w:rsidRPr="00FF1020" w:rsidTr="006525BC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236" w:type="dxa"/>
            <w:gridSpan w:val="9"/>
            <w:vAlign w:val="center"/>
          </w:tcPr>
          <w:p w:rsidR="000C088E" w:rsidRPr="006525BC" w:rsidRDefault="006525BC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6525BC">
              <w:rPr>
                <w:rFonts w:ascii="Merriweather" w:hAnsi="Merriweather" w:cs="Times New Roman"/>
              </w:rPr>
              <w:t>13.06.-15.07.2022.</w:t>
            </w:r>
          </w:p>
        </w:tc>
        <w:tc>
          <w:tcPr>
            <w:tcW w:w="2347" w:type="dxa"/>
            <w:gridSpan w:val="9"/>
            <w:vAlign w:val="center"/>
          </w:tcPr>
          <w:p w:rsidR="000C088E" w:rsidRPr="006525BC" w:rsidRDefault="006525BC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6525BC">
              <w:rPr>
                <w:rFonts w:ascii="Merriweather" w:hAnsi="Merriweather" w:cs="Times New Roman"/>
              </w:rPr>
              <w:t>01.09-30.09.2022.</w:t>
            </w:r>
          </w:p>
        </w:tc>
      </w:tr>
      <w:tr w:rsidR="002223B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2223B9" w:rsidRPr="002223B9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Predmetom je obuhvaćen prostor sjeveroistočne Italije i rimskih provincija Dalmacije, Panonije i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Norika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>. Kronološki počinje s grčkom kolonizacijom srednjeg Jadrana, glavnina teme vezana je uz rimsku penetraciju i dominaciju, a završava s početkom snažne kristijanizacije u IV. st., što znači da o starokršćanskim spomenicima uglavnom neće biti riječi. Grčki gradovi uveli su urbanistička načela i uveli graditeljske inovacije –gradsko planiranje, snažne fortifikacije, javne zgrade, odnos akropola/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agora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>, katastarsku podjelu zemljišta, nekropole, kvalitetnu obradu kamena, žbuku, nove arhitektonske elemente - što je sve znatno utjecalo na izgled ilirskih naselja (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Ošanići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Varvaria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Narona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>).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Prati se zamah rimske urbanizacije, koji na istočnoj jadranskoj obali počeo u 1. st. pr. Kr., postupno se širi u kontinent, da bi podunavski limes u Panoniji zahvatio krajem 1. st. n. e. Rimsko – helenistička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kastrametacija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 primjenjuje se pri podizanju vojnih utvrđenja i rekonstrukciji ili podizanju novih naselja za italske koloniste. Iz tih središta ona se širi i na naselja autohtonog stanovništva koja postižu municipalni rang.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Uz urbanizam je vezano i katastarsko uređenje provincija,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limitacija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 agera i cestogradnja Prapovijesni pejzaž transformira se u urbani mediteranski krajolik.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Poleogenetski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 procesi uključuju i zadržavanje nekih starih tehnika, oblika i institucija, ali u najvećoj mjeri primjenjuju se nove građevinske strukture, usvaja rimsko arhitektonsko oblikovanje i konstituira rimska gradska uprava. U kasnoj antici uvode se brojna nova načela izgradnje, rezultat turbulentnih unutrašnjih i vanjskih okolnosti, što je dovelo do «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kastrizacije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>» naselja, te do odbacivanja starih, poganskih i formiranja novih, kršćanskih središta okupljanja i dnevnog života.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Opisuju se građevinske strukture poznate na području Dalmacije, Panonije,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Norika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 i X. italske regije, sve u kontekstu mediteranskog svijeta. Vojne utvrde (legijske i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augzilijarne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), gradske fortifikacije  bedemi, gradska vrata, slavoluci),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Akvedukti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 i vodne instalacije komunalije i javne građevine (ulice, kanalizacije, forumi, teatri, </w:t>
            </w:r>
            <w:r w:rsidRPr="002223B9">
              <w:rPr>
                <w:rFonts w:ascii="Merriweather" w:eastAsia="Times New Roman" w:hAnsi="Merriweather" w:cs="Calibri"/>
                <w:lang w:eastAsia="hr-HR"/>
              </w:rPr>
              <w:lastRenderedPageBreak/>
              <w:t xml:space="preserve">amfiteatri, terme, kurije, bazilike,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portici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taberne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, hramovi), stambeni objekti, lučki uređaji i žitnice, agrarni objekti (vile s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torkularima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>, mlinovima, bazenima, vivarijima, skladištima) i ceste.</w:t>
            </w:r>
          </w:p>
        </w:tc>
      </w:tr>
      <w:tr w:rsidR="002223B9" w:rsidRPr="00FF1020" w:rsidTr="00E26AB7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2"/>
            <w:vAlign w:val="center"/>
          </w:tcPr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1. </w:t>
            </w: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UVODNO PREDAVANJE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>- upoznavanje sa sadržajem kolegija, načinom rada, ciljevima i literaturom</w:t>
            </w:r>
          </w:p>
          <w:p w:rsidR="002223B9" w:rsidRPr="003433F2" w:rsidRDefault="002223B9" w:rsidP="002223B9">
            <w:pPr>
              <w:pStyle w:val="Bezproreda"/>
              <w:jc w:val="both"/>
              <w:rPr>
                <w:rFonts w:ascii="Merriweather" w:hAnsi="Merriweather" w:cs="Calibri"/>
                <w:b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2.</w:t>
            </w: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r w:rsidRPr="003433F2">
              <w:rPr>
                <w:rFonts w:ascii="Merriweather" w:hAnsi="Merriweather" w:cs="Calibri"/>
                <w:b/>
              </w:rPr>
              <w:t>ANTIČKE GRAĐEVINSKE TEHNIKE I ELEMENTI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Calibri"/>
              </w:rPr>
            </w:pPr>
            <w:r w:rsidRPr="003433F2">
              <w:rPr>
                <w:rFonts w:ascii="Merriweather" w:hAnsi="Merriweather" w:cs="Calibri"/>
              </w:rPr>
              <w:t xml:space="preserve">Od svih vrsta arhitektura koje su se pojavile i razvile, rimska je izvanredno bogata što se tiče zgrada, spomenika, raznovrsnih struktura, ali i materijala. Rimski način gradnje se upotrebljava sve od renesanse pa do danas. Većinu tehnika, materijala i načine gradnje su preuzeli od </w:t>
            </w:r>
            <w:proofErr w:type="spellStart"/>
            <w:r w:rsidRPr="003433F2">
              <w:rPr>
                <w:rFonts w:ascii="Merriweather" w:hAnsi="Merriweather" w:cs="Calibri"/>
              </w:rPr>
              <w:t>grčkih,etruščanskih</w:t>
            </w:r>
            <w:proofErr w:type="spellEnd"/>
            <w:r w:rsidRPr="003433F2">
              <w:rPr>
                <w:rFonts w:ascii="Merriweather" w:hAnsi="Merriweather" w:cs="Calibri"/>
              </w:rPr>
              <w:t xml:space="preserve"> i egipatskih graditelja.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3. </w:t>
            </w: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PREDRIMSKA NASELJA I GRADITELJSKE RETENCIJE U RIMSKOM ILIRIKU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>Opisuju se temeljne odlike utvrđenih ilirskih naselja</w:t>
            </w: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– gradina. Razmatra se kako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se</w:t>
            </w:r>
            <w:r w:rsidRPr="003433F2">
              <w:rPr>
                <w:rFonts w:ascii="Merriweather" w:eastAsia="Times New Roman" w:hAnsi="Merriweather" w:cs="Calibri"/>
                <w:lang w:eastAsia="hr-HR"/>
              </w:rPr>
              <w:t>razvijaju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dolaskom Rima, koja su obilježja preuzet</w:t>
            </w: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a u novim urbanim strukturama i </w:t>
            </w:r>
            <w:r w:rsidRPr="003433F2">
              <w:rPr>
                <w:rFonts w:ascii="Merriweather" w:eastAsia="Times New Roman" w:hAnsi="Merriweather" w:cs="Calibri"/>
                <w:lang w:eastAsia="hr-HR"/>
              </w:rPr>
              <w:t>koje se građevinske novosti uvoze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4. </w:t>
            </w: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URBANIZAM GRČKIH GRADOVA U ILIRIKU I UTJECAJ NA DOMORODCE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>Grčki gradovi uveli su urbanistička načela i uveli graditeljske inovacije – gradsko planiranje, snažne fortifikacije, javne zgrade, odnos akropola/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agora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, katastarsku podjelu zemljišta, nekropole, kvalitetnu obradu kamena, žbuku, nove arhitektonske elemente - što je sve znatno utjecalo na izgled ilirskih naselja (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Ošanići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Varvaria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Narona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).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5. </w:t>
            </w: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PLANIRANJE GRADOVA, LIMITACIJA AGERA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Prati se zamah rimske urbanizacije, koji na istočnoj jadranskoj obali počeo u 1. st. pr. Kr., postupno se širi u kontinent, da bi podunavski limes u Panoniji zahvatio krajem 1. st. n. e. Rimsko – helenistička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kastrametacija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primjenjuje se pri podizanju vojnih utvrđenja i rekonstrukciji ili podizanju novih naselja za italske koloniste. Iz tih središta ona se širi i na naselja autohtonog stanovništva koja postižu municipalni rang.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Zemljište unutar i izvan bedema se premjerava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gromatičkim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postupcima. Grčka i rimska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limitacija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agera do danas se sačuvala na istočnoj jadranskoj obali.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6. </w:t>
            </w: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CESTOGRADNJA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Izvori o cestama (literatura, natpisi, itinerari,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hodološki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podatci). Glavne prometnice: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Dolabeline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ceste iz Salone,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istočnojadranska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longitudinalna cesta, ceste iz Akvileje za Panoniju,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limitanska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cesta). Tehničke karakteristike cesta u Iliriku. Vojno i gospodarsko značenje.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7. </w:t>
            </w: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VOJNI OBJEKTI U ILIRIKU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Burnum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i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Tilurij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. Dunavski limes s legijskim logorima u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Vindoboni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Karnuntu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Brigertiju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i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Akvinku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. Organizacija prostora sa satelitskim utvrdama oko središnjih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castra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. Legijski teritorij, odnos prema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kanabama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peregrinskom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i civilnom naselju.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8. </w:t>
            </w: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RIMSKI LIMES: DUNAVSKI LIMES 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lastRenderedPageBreak/>
              <w:t xml:space="preserve">Izgradnja dunavskog limesa.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Municipalizacija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prostora. Odnos vojnih logora prema ostalim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naseobinskim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komponentama. Prostorna organizacija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Akvinka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. Castra,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castella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arces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viae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.</w:t>
            </w:r>
          </w:p>
          <w:p w:rsidR="002223B9" w:rsidRPr="003433F2" w:rsidRDefault="002223B9" w:rsidP="002223B9">
            <w:pPr>
              <w:pStyle w:val="Bezproreda"/>
              <w:rPr>
                <w:rFonts w:ascii="Merriweather" w:hAnsi="Merriweather"/>
                <w:b/>
              </w:rPr>
            </w:pPr>
            <w:r w:rsidRPr="003433F2">
              <w:rPr>
                <w:rFonts w:ascii="Merriweather" w:hAnsi="Merriweather"/>
                <w:b/>
              </w:rPr>
              <w:t xml:space="preserve">9. </w:t>
            </w:r>
            <w:r w:rsidRPr="003433F2">
              <w:rPr>
                <w:rFonts w:ascii="Merriweather" w:hAnsi="Merriweather"/>
                <w:b/>
              </w:rPr>
              <w:t xml:space="preserve">DELMATSKI LIMES I </w:t>
            </w:r>
            <w:r w:rsidRPr="003433F2">
              <w:rPr>
                <w:rFonts w:ascii="Merriweather" w:hAnsi="Merriweather"/>
                <w:b/>
                <w:i/>
              </w:rPr>
              <w:t>CLAUSTRA ALPIUM IULIARUM</w:t>
            </w:r>
          </w:p>
          <w:p w:rsidR="002223B9" w:rsidRPr="003433F2" w:rsidRDefault="002223B9" w:rsidP="002223B9">
            <w:pPr>
              <w:pStyle w:val="Bezproreda"/>
              <w:jc w:val="both"/>
              <w:rPr>
                <w:rFonts w:ascii="Merriweather" w:hAnsi="Merriweather"/>
                <w:b/>
              </w:rPr>
            </w:pPr>
            <w:r w:rsidRPr="003433F2">
              <w:rPr>
                <w:rFonts w:ascii="Merriweather" w:hAnsi="Merriweather"/>
              </w:rPr>
              <w:t xml:space="preserve">Obrambeni sustav sa nizom kula i promatračnica, čiji je zadatak bio onemogućiti prodor barbara preko </w:t>
            </w:r>
            <w:proofErr w:type="spellStart"/>
            <w:r w:rsidRPr="003433F2">
              <w:rPr>
                <w:rFonts w:ascii="Merriweather" w:hAnsi="Merriweather"/>
              </w:rPr>
              <w:t>Julijskih</w:t>
            </w:r>
            <w:proofErr w:type="spellEnd"/>
            <w:r w:rsidRPr="003433F2">
              <w:rPr>
                <w:rFonts w:ascii="Merriweather" w:hAnsi="Merriweather"/>
              </w:rPr>
              <w:t xml:space="preserve"> </w:t>
            </w:r>
            <w:proofErr w:type="spellStart"/>
            <w:r w:rsidRPr="003433F2">
              <w:rPr>
                <w:rFonts w:ascii="Merriweather" w:hAnsi="Merriweather"/>
              </w:rPr>
              <w:t>Alpi</w:t>
            </w:r>
            <w:proofErr w:type="spellEnd"/>
            <w:r w:rsidRPr="003433F2">
              <w:rPr>
                <w:rFonts w:ascii="Merriweather" w:hAnsi="Merriweather"/>
              </w:rPr>
              <w:t xml:space="preserve"> i njihovih dinarskih obronaka do Jadrana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10. </w:t>
            </w:r>
            <w:r w:rsidRPr="003433F2">
              <w:rPr>
                <w:rFonts w:ascii="Merriweather" w:eastAsia="Times New Roman" w:hAnsi="Merriweather" w:cs="Calibri"/>
                <w:b/>
                <w:i/>
                <w:lang w:eastAsia="hr-HR"/>
              </w:rPr>
              <w:t>SALONA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Teritorij Salone, odnos prema grčkim naseljima.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Limitacija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agera i centurijacija. Prometnice, nekropole, luka,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akvedukt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i fortifikacije. Forum s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kapitolijem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, teatar i hram, amfiteatar, terme, rezidencijalni i gospodarski objekti. Uklapanje starokršćanskih kultnih objekata u postojeću urbanu shemu.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11. </w:t>
            </w:r>
            <w:r w:rsidRPr="003433F2">
              <w:rPr>
                <w:rFonts w:ascii="Merriweather" w:eastAsia="Times New Roman" w:hAnsi="Merriweather" w:cs="Calibri"/>
                <w:b/>
                <w:i/>
                <w:lang w:eastAsia="hr-HR"/>
              </w:rPr>
              <w:t>IADER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Teritorij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Jadera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odnos prema predrimskim naseljima.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Limitacija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agera i centurijacija. Prometnice, nekropole, luka,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akvedukti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i fortifikacije. Forum s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kapitolijem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, terme, rezidencijalni objekti. Uklapanje starokršćanskih kult</w:t>
            </w: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nih objekata u postojeću urbanu </w:t>
            </w:r>
            <w:r w:rsidRPr="003433F2">
              <w:rPr>
                <w:rFonts w:ascii="Merriweather" w:eastAsia="Times New Roman" w:hAnsi="Merriweather" w:cs="Calibri"/>
                <w:lang w:eastAsia="hr-HR"/>
              </w:rPr>
              <w:t>shemu.</w:t>
            </w:r>
          </w:p>
          <w:p w:rsidR="002223B9" w:rsidRPr="003433F2" w:rsidRDefault="003433F2" w:rsidP="002223B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12. </w:t>
            </w:r>
            <w:r w:rsidR="002223B9" w:rsidRPr="003433F2">
              <w:rPr>
                <w:rFonts w:ascii="Merriweather" w:eastAsia="Times New Roman" w:hAnsi="Merriweather" w:cs="Calibri"/>
                <w:b/>
                <w:i/>
                <w:lang w:eastAsia="hr-HR"/>
              </w:rPr>
              <w:t>POLA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>Smještaj, odnos grad teritorij, fortifikacije, gradska vrata, forum i kultne građevine, kazališta, amfiteatar.</w:t>
            </w:r>
          </w:p>
          <w:p w:rsidR="003433F2" w:rsidRPr="003433F2" w:rsidRDefault="003433F2" w:rsidP="003433F2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13. </w:t>
            </w: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ARHITEKTURA I URBANIZAM AKVILEJE</w:t>
            </w:r>
          </w:p>
          <w:p w:rsidR="002223B9" w:rsidRPr="003433F2" w:rsidRDefault="003433F2" w:rsidP="003433F2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Strateška uloga Akvileje. Teritorij grada, prometno središte s riječnom lukom i radijalnom mrežom cesta kojoj je ishodište. Fortifikacije, nekropole, forum s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adjacencijama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cirk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, skladišta.</w:t>
            </w:r>
          </w:p>
        </w:tc>
      </w:tr>
      <w:tr w:rsidR="002223B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Antička Salona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[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ed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>. N. CAMBI], Split, 1991.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>Đ. BASLER, Rimski metalurški pogon i naselje u do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lini </w:t>
            </w:r>
            <w:proofErr w:type="spellStart"/>
            <w:r>
              <w:rPr>
                <w:rFonts w:ascii="Merriweather" w:eastAsia="Calibri-Italic" w:hAnsi="Merriweather" w:cs="Calibri"/>
                <w:lang w:eastAsia="hr-HR"/>
              </w:rPr>
              <w:t>Japre</w:t>
            </w:r>
            <w:proofErr w:type="spellEnd"/>
            <w:r>
              <w:rPr>
                <w:rFonts w:ascii="Merriweather" w:eastAsia="Calibri-Italic" w:hAnsi="Merriweather" w:cs="Calibri"/>
                <w:lang w:eastAsia="hr-HR"/>
              </w:rPr>
              <w:t xml:space="preserve">, GZM 30/31, Sarajevo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1977, 121-171.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I. BOJANOVSKI,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Dolabelin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sistem cesta u rimskoj provinciji Dalmaciji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Sara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jevo,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1974.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F. BULIĆ,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Po ruševinama stare Salone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Split, 1986.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i/>
                <w:iCs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N. CAMBI, Antička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Narona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– urbanistička topografija i kulturni profil grada, </w:t>
            </w:r>
            <w:r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Dolina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rijeke Neretve od prethistorije do ranog sr</w:t>
            </w:r>
            <w:r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ednjeg vijeka. Znanstveni skup,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Metković 4.-7. listopada 1977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[=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Izdanja HAD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5], Split, 1980.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>N. CAMBI, Arheološki pogled na probl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eme istraživanja, </w:t>
            </w:r>
            <w:proofErr w:type="spellStart"/>
            <w:r>
              <w:rPr>
                <w:rFonts w:ascii="Merriweather" w:eastAsia="Calibri-Italic" w:hAnsi="Merriweather" w:cs="Calibri"/>
                <w:lang w:eastAsia="hr-HR"/>
              </w:rPr>
              <w:t>konzervacije,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rekonstrukcije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i prezentacije ilirskog naselja na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Ošanićima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RFFZd</w:t>
            </w:r>
            <w:proofErr w:type="spellEnd"/>
            <w:r>
              <w:rPr>
                <w:rFonts w:ascii="Merriweather" w:eastAsia="Calibri-Italic" w:hAnsi="Merriweather" w:cs="Calibri"/>
                <w:lang w:eastAsia="hr-HR"/>
              </w:rPr>
              <w:t xml:space="preserve">, 32(19),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Zadar, 1993.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>N. CAMBI, Antika, Zagreb 2002. (poglavlja o urbanizmu i arhitekturi)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S. FRANZOT,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Aquileia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e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altri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porti romani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Monfalcone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1999.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>B. GABRIČEVIĆ, Pristupna razmatranja o urbanizmu grčkih naseobina na istočnoj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obali Jadrana,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Vjesnik za historiju i arheologiju dalmatinsku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68, Split,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1966.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B. ILAKOVAC,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Rimski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akvedukti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na području sjeverne Dalmacije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Zagreb 1982.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J. i T. MARASOVIĆ,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Dioklecijanova palača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Zagreb 1970.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lastRenderedPageBreak/>
              <w:t xml:space="preserve">R. MATIJAŠIĆ – K. BURŠIĆ-MATIJAŠIĆ,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Antička Pula: s okolicom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Pula 1996.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J. MEDINI,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Epigrafički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podaci o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munificijencijam</w:t>
            </w:r>
            <w:r>
              <w:rPr>
                <w:rFonts w:ascii="Merriweather" w:eastAsia="Calibri-Italic" w:hAnsi="Merriweather" w:cs="Calibri"/>
                <w:lang w:eastAsia="hr-HR"/>
              </w:rPr>
              <w:t>a</w:t>
            </w:r>
            <w:proofErr w:type="spellEnd"/>
            <w:r>
              <w:rPr>
                <w:rFonts w:ascii="Merriweather" w:eastAsia="Calibri-Italic" w:hAnsi="Merriweather" w:cs="Calibri"/>
                <w:lang w:eastAsia="hr-HR"/>
              </w:rPr>
              <w:t xml:space="preserve"> i ostalim javnim gradnjama iz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antičke Liburnije,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RFFZd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>, 6(3), 1969, 45-74.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Š. MLAKAR,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Istra u antici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Pula 1966.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A. MOCSY,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Pannonia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and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Upper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Moesia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>, London 1974. (poglavlja o gradovima)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W. RADIMSKY, Rimski grad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Domavia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u Gradini ko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d Srebrenice u Bosni i tamošnji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iskopi,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GZM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3, 1891, 1-19.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i/>
                <w:iCs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M. SUIĆ, Prolegomena urbanizmu antičke Liburnije, </w:t>
            </w:r>
            <w:r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Radovi Filozofskog fakulteta u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Zadru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2, Zadar, 1961.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>M. SUIĆ, Autohtoni elementi u urbanizmu a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ntičkih gradova našeg </w:t>
            </w:r>
            <w:proofErr w:type="spellStart"/>
            <w:r>
              <w:rPr>
                <w:rFonts w:ascii="Merriweather" w:eastAsia="Calibri-Italic" w:hAnsi="Merriweather" w:cs="Calibri"/>
                <w:lang w:eastAsia="hr-HR"/>
              </w:rPr>
              <w:t>primorja,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Godišnjak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ANUBiH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>, 3, Sarajevo, 1965.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M. SUIĆ,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Antički grad na istočnom Jadranu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Zagreb, 19761, 20032.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M. SUIĆ,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Zadar u starom vijeku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[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Prošlost Zadra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1], Zadar, 1981, 82-94.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B. VIKIĆ-BELANČIĆ – M. GORENC, Varaždinske 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toplice – </w:t>
            </w:r>
            <w:proofErr w:type="spellStart"/>
            <w:r>
              <w:rPr>
                <w:rFonts w:ascii="Merriweather" w:eastAsia="Calibri-Italic" w:hAnsi="Merriweather" w:cs="Calibri"/>
                <w:lang w:eastAsia="hr-HR"/>
              </w:rPr>
              <w:t>Aquae</w:t>
            </w:r>
            <w:proofErr w:type="spellEnd"/>
            <w:r>
              <w:rPr>
                <w:rFonts w:ascii="Merriweather" w:eastAsia="Calibri-Italic" w:hAnsi="Merriweather" w:cs="Calibri"/>
                <w:lang w:eastAsia="hr-HR"/>
              </w:rPr>
              <w:t xml:space="preserve"> </w:t>
            </w:r>
            <w:proofErr w:type="spellStart"/>
            <w:r>
              <w:rPr>
                <w:rFonts w:ascii="Merriweather" w:eastAsia="Calibri-Italic" w:hAnsi="Merriweather" w:cs="Calibri"/>
                <w:lang w:eastAsia="hr-HR"/>
              </w:rPr>
              <w:t>Iasae</w:t>
            </w:r>
            <w:proofErr w:type="spellEnd"/>
            <w:r>
              <w:rPr>
                <w:rFonts w:ascii="Merriweather" w:eastAsia="Calibri-Italic" w:hAnsi="Merriweather" w:cs="Calibri"/>
                <w:lang w:eastAsia="hr-HR"/>
              </w:rPr>
              <w:t xml:space="preserve"> u antičko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doba, Varaždinske Toplice, 1980.</w:t>
            </w:r>
          </w:p>
          <w:p w:rsidR="000853C4" w:rsidRPr="000853C4" w:rsidRDefault="000853C4" w:rsidP="000853C4">
            <w:pPr>
              <w:pStyle w:val="Bezproreda"/>
              <w:jc w:val="both"/>
              <w:rPr>
                <w:rFonts w:ascii="Merriweather" w:hAnsi="Merriweather" w:cs="Calibri"/>
                <w:b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Z. VISY,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Der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pannonische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Limes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in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Ungarn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Budapest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1988.</w:t>
            </w:r>
          </w:p>
          <w:p w:rsidR="002223B9" w:rsidRPr="00FF1020" w:rsidRDefault="002223B9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223B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W. ALZINGER,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Das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Municipium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Claudium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Aguntum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.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Vom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keltischen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Oppidum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zum</w:t>
            </w:r>
            <w:proofErr w:type="spellEnd"/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frühchristlischen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Bischofssitz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ANRW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II 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>6, Berlin – New York 1977, 380-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413.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Asseria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>, 1, Zadar 2003.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M. BUZOV,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Topografija antičke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Siscije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na temelju arheološke baštine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, [disertacija],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Zadar 2000.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R. CHEVALIER,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Citè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et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territoire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.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Solutions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aux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problemes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de l´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organisation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de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l´espace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.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Problematique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1948-1973,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Aufstieg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und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Niedergang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der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römischen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Welt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>, II,1, Berlin – New-York.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G. FISCHER,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Das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römische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Pola.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Eine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archäologische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Stadtgeschichte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>, München,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1996.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B. GABRIČEVIĆ, Antički spomenici otoka Visa,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PPUD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17, Split 1968, 5-60.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M. GLAVIČIĆ, Prilozi proučavanju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poleogeneze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i urbanističkog razvoja Senije,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RFFZd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>, 32(19), 79-104.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>Z. GREGL, Rimljani u Zagrebu, Zagreb 1991.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Z. GUNJAČA, Kasnoantička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fortifikaciona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a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rhitektura na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istočnojadranskom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priobalju i otocima,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Materijali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22, 1986.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E. HUDECZEK,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Flavia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Solva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ANRW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II 6, B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erlin – New York 1977, 414-471.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Međunarodni kolokvij Utvrđena ilirska naselja, Mostar 24-26. oktobra 1974,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[Posebna izdanja Centra za balkanološka ispitivanja, 6], Sarajevo, 1975.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A. G.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McKAY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Römische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Häuser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Villen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und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Paläste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Feldmeilen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1980.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B. MILIĆ,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Razvoj grada kroz stoljeća. Prapovijest-antika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Zagreb, 1990.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>Š. MLAKAR, Antička Pula, Pula 1958.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L. MUMFORD,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Grad u historiji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Zagreb, 1968.</w:t>
            </w:r>
          </w:p>
          <w:p w:rsidR="000853C4" w:rsidRPr="00666800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i/>
                <w:iCs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lastRenderedPageBreak/>
              <w:t xml:space="preserve">G. NOVAK, Topografija i etnografija rimske provincije Dalmacije, </w:t>
            </w:r>
            <w:proofErr w:type="spellStart"/>
            <w:r w:rsidR="00666800">
              <w:rPr>
                <w:rFonts w:ascii="Merriweather" w:eastAsia="Calibri-Italic" w:hAnsi="Merriweather" w:cs="Calibri"/>
                <w:i/>
                <w:iCs/>
                <w:lang w:eastAsia="hr-HR"/>
              </w:rPr>
              <w:t>Bulletino</w:t>
            </w:r>
            <w:proofErr w:type="spellEnd"/>
            <w:r w:rsidR="00666800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di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archeologia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e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storia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Dalmata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[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suppl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>.], 39, Split, 1916.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>G. NOVAK, Povijest Dubrovnika od najranijih vreme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na do početka VII. stoljeća (do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propasti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Epidauruma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),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Anali Historijskog instituta JAZU 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[Prilog], 10-11,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Dubrovnik, 1966.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D. PINTEROVIĆ,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Mursa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i njeno područje u antičko doba, Osijek 1978.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Ž. RAPANIĆ,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Il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patrimonio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dell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´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antichità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nella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poleo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>genesi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dell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Adriatico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orientale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nell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alto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medioevo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Hortus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artium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medievalium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>, 1, Zagr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>eb – Motovun,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1995.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M. SANADER,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Antički gradovi u Hrvatskoj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Zagreb 2001.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H. STIGLITZ – M. KANDLER – W. JOBST,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Carnuntum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ANRW 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II 6, Berlin – New York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1977, 583-730.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>M. SUIĆ, Antički Nin (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Aenona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) i njegovi spomenici,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Povijest grada Nina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, Zadar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1969, 61-104.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J. SZILÁGYI,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Aquincum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Budapest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1956.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H. VETTERS,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Virunum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ANRW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II 6, Berlin – New York 1977, 302-354.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H. VETTERS,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Lauriacum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ANRW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II 6, Berlin – New York 1977, 355-379.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M. ZANINOVIĆ,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Greek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Land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Division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at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Pharos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AI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20-21, 1980-81, 91-95.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>M. ZANINOVIĆ, Naselja i teritorij u antici Hrvatskog primorja, Arheološka istraživanja na otocima Krku, Rabu i Pagu i u Hrvatskom primorju, [=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Izdanja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HAD-a 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>13], Zagreb 1989, 9-17</w:t>
            </w:r>
          </w:p>
          <w:p w:rsidR="000853C4" w:rsidRPr="000853C4" w:rsidRDefault="000853C4" w:rsidP="000853C4">
            <w:pPr>
              <w:jc w:val="both"/>
              <w:rPr>
                <w:rFonts w:ascii="Merriweather" w:hAnsi="Merriweather" w:cs="Calibri"/>
              </w:rPr>
            </w:pPr>
            <w:r w:rsidRPr="000853C4">
              <w:rPr>
                <w:rFonts w:ascii="Merriweather" w:hAnsi="Merriweather" w:cs="Calibri"/>
              </w:rPr>
              <w:t xml:space="preserve">I. Glavaš, </w:t>
            </w:r>
            <w:r w:rsidRPr="000853C4">
              <w:rPr>
                <w:rFonts w:ascii="Merriweather" w:hAnsi="Merriweather" w:cs="Calibri"/>
                <w:i/>
              </w:rPr>
              <w:t>Vojno značenje cesta u rimskoj provinciji Dalmaciji</w:t>
            </w:r>
            <w:r w:rsidRPr="000853C4">
              <w:rPr>
                <w:rFonts w:ascii="Merriweather" w:hAnsi="Merriweather" w:cs="Calibri"/>
              </w:rPr>
              <w:t xml:space="preserve">, doktorska </w:t>
            </w:r>
            <w:proofErr w:type="spellStart"/>
            <w:r w:rsidRPr="000853C4">
              <w:rPr>
                <w:rFonts w:ascii="Merriweather" w:hAnsi="Merriweather" w:cs="Calibri"/>
              </w:rPr>
              <w:t>diesrtacija</w:t>
            </w:r>
            <w:proofErr w:type="spellEnd"/>
            <w:r w:rsidRPr="000853C4">
              <w:rPr>
                <w:rFonts w:ascii="Merriweather" w:hAnsi="Merriweather" w:cs="Calibri"/>
              </w:rPr>
              <w:t>, Sveučilište u Zadru, 2015.</w:t>
            </w:r>
          </w:p>
          <w:p w:rsidR="000853C4" w:rsidRPr="000853C4" w:rsidRDefault="000853C4" w:rsidP="000853C4">
            <w:pPr>
              <w:jc w:val="both"/>
              <w:rPr>
                <w:rStyle w:val="citation"/>
                <w:rFonts w:ascii="Merriweather" w:hAnsi="Merriweather" w:cs="Calibri"/>
              </w:rPr>
            </w:pPr>
            <w:r w:rsidRPr="000853C4">
              <w:rPr>
                <w:rFonts w:ascii="Merriweather" w:hAnsi="Merriweather" w:cs="Calibri"/>
              </w:rPr>
              <w:t xml:space="preserve">V. Jović </w:t>
            </w:r>
            <w:proofErr w:type="spellStart"/>
            <w:r w:rsidRPr="000853C4">
              <w:rPr>
                <w:rFonts w:ascii="Merriweather" w:hAnsi="Merriweather" w:cs="Calibri"/>
              </w:rPr>
              <w:t>Gazić</w:t>
            </w:r>
            <w:proofErr w:type="spellEnd"/>
            <w:r w:rsidRPr="000853C4">
              <w:rPr>
                <w:rFonts w:ascii="Merriweather" w:hAnsi="Merriweather" w:cs="Calibri"/>
              </w:rPr>
              <w:t xml:space="preserve">, </w:t>
            </w:r>
            <w:r w:rsidRPr="000853C4">
              <w:rPr>
                <w:rFonts w:ascii="Merriweather" w:hAnsi="Merriweather" w:cs="Calibri"/>
                <w:i/>
              </w:rPr>
              <w:t>Razvoj urbanizma na prostoru rimske provincije Dalmacije na prijelazu iz antike u srednji vijek</w:t>
            </w:r>
            <w:r w:rsidRPr="000853C4">
              <w:rPr>
                <w:rStyle w:val="citation"/>
                <w:rFonts w:ascii="Merriweather" w:hAnsi="Merriweather" w:cs="Calibri"/>
              </w:rPr>
              <w:t>, 2015., doktorska disertacija, Filozofski Fakultet, Zadar</w:t>
            </w:r>
          </w:p>
          <w:p w:rsidR="000853C4" w:rsidRPr="000853C4" w:rsidRDefault="000853C4" w:rsidP="000853C4">
            <w:pPr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I.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Vukmanić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 </w:t>
            </w:r>
            <w:r w:rsidRPr="000853C4">
              <w:rPr>
                <w:rFonts w:ascii="Merriweather" w:eastAsia="Times New Roman" w:hAnsi="Merriweather" w:cs="Calibri"/>
                <w:i/>
                <w:lang w:eastAsia="hr-HR"/>
              </w:rPr>
              <w:t>Dunavski limes u Hrvatskoj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bookmarkStart w:id="0" w:name="_GoBack"/>
            <w:bookmarkEnd w:id="0"/>
            <w:r w:rsidRPr="000853C4">
              <w:rPr>
                <w:rFonts w:ascii="Merriweather" w:eastAsia="Times New Roman" w:hAnsi="Merriweather" w:cs="Calibri"/>
                <w:lang w:eastAsia="hr-HR"/>
              </w:rPr>
              <w:t>doktorska disertacija, Filozofski fakultet, Zagreb. 2017.</w:t>
            </w:r>
          </w:p>
          <w:p w:rsidR="000853C4" w:rsidRPr="000853C4" w:rsidRDefault="000853C4" w:rsidP="000853C4">
            <w:pPr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M. Parica, </w:t>
            </w:r>
            <w:r w:rsidRPr="000853C4">
              <w:rPr>
                <w:rFonts w:ascii="Merriweather" w:eastAsia="Times New Roman" w:hAnsi="Merriweather" w:cs="Calibri"/>
                <w:i/>
                <w:lang w:eastAsia="hr-HR"/>
              </w:rPr>
              <w:t xml:space="preserve">Arheološki tragovi </w:t>
            </w:r>
            <w:proofErr w:type="spellStart"/>
            <w:r w:rsidRPr="000853C4">
              <w:rPr>
                <w:rFonts w:ascii="Merriweather" w:eastAsia="Times New Roman" w:hAnsi="Merriweather" w:cs="Calibri"/>
                <w:i/>
                <w:lang w:eastAsia="hr-HR"/>
              </w:rPr>
              <w:t>kamenarstva</w:t>
            </w:r>
            <w:proofErr w:type="spellEnd"/>
            <w:r w:rsidRPr="000853C4">
              <w:rPr>
                <w:rFonts w:ascii="Merriweather" w:eastAsia="Times New Roman" w:hAnsi="Merriweather" w:cs="Calibri"/>
                <w:i/>
                <w:lang w:eastAsia="hr-HR"/>
              </w:rPr>
              <w:t xml:space="preserve"> u Dalmaciji od prapovijesti do kraja srednjeg vijeka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doktorska disertacija, Filozofski fakultet, Sveučilište u Zagrebu, Zagreb, 2014.</w:t>
            </w:r>
          </w:p>
          <w:p w:rsidR="000853C4" w:rsidRPr="000853C4" w:rsidRDefault="000853C4" w:rsidP="000853C4">
            <w:pPr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i/>
                <w:lang w:eastAsia="hr-HR"/>
              </w:rPr>
              <w:t>Ceste koje Carstvo znače II – rimskim cestama srednje Dalmacije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Arheološki muzej Zagreb, Zagreb, 2018.</w:t>
            </w:r>
          </w:p>
          <w:p w:rsidR="002223B9" w:rsidRPr="000853C4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223B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223B9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223B9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223B9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2223B9" w:rsidRPr="00FF1020" w:rsidRDefault="002223B9" w:rsidP="002223B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2223B9" w:rsidRPr="00FF1020" w:rsidRDefault="002223B9" w:rsidP="002223B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223B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</w:t>
            </w:r>
            <w:r>
              <w:rPr>
                <w:rFonts w:ascii="Merriweather" w:eastAsia="MS Gothic" w:hAnsi="Merriweather" w:cs="Times New Roman"/>
                <w:sz w:val="18"/>
              </w:rPr>
              <w:t>20 % seminarski rad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2223B9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50 %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nedovoljan (1)</w:t>
            </w:r>
          </w:p>
        </w:tc>
      </w:tr>
      <w:tr w:rsidR="002223B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51-70%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dovoljan (2)</w:t>
            </w:r>
          </w:p>
        </w:tc>
      </w:tr>
      <w:tr w:rsidR="002223B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71-80 %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dobar (3)</w:t>
            </w:r>
          </w:p>
        </w:tc>
      </w:tr>
      <w:tr w:rsidR="002223B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81-90%</w:t>
            </w: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2223B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91-100% 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izvrstan (5)</w:t>
            </w:r>
          </w:p>
        </w:tc>
      </w:tr>
      <w:tr w:rsidR="002223B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223B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223B9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44" w:rsidRDefault="00A03544" w:rsidP="009947BA">
      <w:pPr>
        <w:spacing w:before="0" w:after="0"/>
      </w:pPr>
      <w:r>
        <w:separator/>
      </w:r>
    </w:p>
  </w:endnote>
  <w:endnote w:type="continuationSeparator" w:id="0">
    <w:p w:rsidR="00A03544" w:rsidRDefault="00A0354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44" w:rsidRDefault="00A03544" w:rsidP="009947BA">
      <w:pPr>
        <w:spacing w:before="0" w:after="0"/>
      </w:pPr>
      <w:r>
        <w:separator/>
      </w:r>
    </w:p>
  </w:footnote>
  <w:footnote w:type="continuationSeparator" w:id="0">
    <w:p w:rsidR="00A03544" w:rsidRDefault="00A03544" w:rsidP="009947BA">
      <w:pPr>
        <w:spacing w:before="0" w:after="0"/>
      </w:pPr>
      <w:r>
        <w:continuationSeparator/>
      </w:r>
    </w:p>
  </w:footnote>
  <w:footnote w:id="1">
    <w:p w:rsidR="00F82834" w:rsidRPr="00895240" w:rsidRDefault="00F82834" w:rsidP="00F82834">
      <w:pPr>
        <w:pStyle w:val="Tekstfusnote"/>
        <w:jc w:val="both"/>
        <w:rPr>
          <w:rFonts w:ascii="Merriweather" w:hAnsi="Merriweather"/>
          <w:sz w:val="22"/>
          <w:szCs w:val="22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682C"/>
    <w:multiLevelType w:val="hybridMultilevel"/>
    <w:tmpl w:val="67EE90EA"/>
    <w:lvl w:ilvl="0" w:tplc="F960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853C4"/>
    <w:rsid w:val="000C0578"/>
    <w:rsid w:val="000C088E"/>
    <w:rsid w:val="000D1331"/>
    <w:rsid w:val="0010332B"/>
    <w:rsid w:val="001443A2"/>
    <w:rsid w:val="00150B32"/>
    <w:rsid w:val="00181D19"/>
    <w:rsid w:val="00197510"/>
    <w:rsid w:val="001C7C51"/>
    <w:rsid w:val="002223B9"/>
    <w:rsid w:val="00226462"/>
    <w:rsid w:val="0022722C"/>
    <w:rsid w:val="0028545A"/>
    <w:rsid w:val="002E1CE6"/>
    <w:rsid w:val="002F2D22"/>
    <w:rsid w:val="00310F9A"/>
    <w:rsid w:val="00326091"/>
    <w:rsid w:val="003433F2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40E"/>
    <w:rsid w:val="005E5F80"/>
    <w:rsid w:val="005F6E0B"/>
    <w:rsid w:val="0062328F"/>
    <w:rsid w:val="006525BC"/>
    <w:rsid w:val="00666800"/>
    <w:rsid w:val="00684BBC"/>
    <w:rsid w:val="006B4920"/>
    <w:rsid w:val="006F74DF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5240"/>
    <w:rsid w:val="008D45DB"/>
    <w:rsid w:val="008D65EC"/>
    <w:rsid w:val="0090214F"/>
    <w:rsid w:val="009163E6"/>
    <w:rsid w:val="009760E8"/>
    <w:rsid w:val="009947BA"/>
    <w:rsid w:val="00996C88"/>
    <w:rsid w:val="00997F41"/>
    <w:rsid w:val="009A3A9D"/>
    <w:rsid w:val="009C56B1"/>
    <w:rsid w:val="009D5226"/>
    <w:rsid w:val="009E2FD4"/>
    <w:rsid w:val="00A0354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7BA2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C3FA7"/>
    <w:rsid w:val="00FD12CC"/>
    <w:rsid w:val="00FE383F"/>
    <w:rsid w:val="00FF1020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BBC8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aglaeno">
    <w:name w:val="Strong"/>
    <w:uiPriority w:val="22"/>
    <w:qFormat/>
    <w:rsid w:val="00FF367B"/>
    <w:rPr>
      <w:b/>
      <w:bCs/>
    </w:rPr>
  </w:style>
  <w:style w:type="paragraph" w:styleId="Bezproreda">
    <w:name w:val="No Spacing"/>
    <w:uiPriority w:val="1"/>
    <w:qFormat/>
    <w:rsid w:val="00FF367B"/>
    <w:pPr>
      <w:spacing w:before="0" w:after="0"/>
    </w:pPr>
    <w:rPr>
      <w:rFonts w:ascii="Calibri" w:eastAsia="Calibri" w:hAnsi="Calibri" w:cs="Times New Roman"/>
    </w:rPr>
  </w:style>
  <w:style w:type="character" w:customStyle="1" w:styleId="citation">
    <w:name w:val="citation"/>
    <w:rsid w:val="0008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88EF-BD1E-4CA8-854F-77B031CC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2458</Words>
  <Characters>14015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12</cp:revision>
  <cp:lastPrinted>2021-02-12T11:27:00Z</cp:lastPrinted>
  <dcterms:created xsi:type="dcterms:W3CDTF">2021-12-15T09:53:00Z</dcterms:created>
  <dcterms:modified xsi:type="dcterms:W3CDTF">2021-12-15T10:43:00Z</dcterms:modified>
</cp:coreProperties>
</file>