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062047" w:rsidRPr="006E0223" w:rsidTr="00133ECE">
        <w:tc>
          <w:tcPr>
            <w:tcW w:w="9062" w:type="dxa"/>
            <w:gridSpan w:val="2"/>
            <w:shd w:val="clear" w:color="auto" w:fill="DEEAF6" w:themeFill="accent1" w:themeFillTint="33"/>
          </w:tcPr>
          <w:p w:rsidR="00062047" w:rsidRPr="0029399C" w:rsidRDefault="00062047" w:rsidP="00133ECE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29399C">
              <w:rPr>
                <w:rStyle w:val="A4"/>
                <w:rFonts w:ascii="Arial" w:hAnsi="Arial" w:cs="Arial"/>
                <w:b/>
                <w:sz w:val="24"/>
                <w:szCs w:val="24"/>
              </w:rPr>
              <w:t>Traduction croate-français II</w:t>
            </w:r>
          </w:p>
        </w:tc>
      </w:tr>
      <w:tr w:rsidR="00062047" w:rsidRPr="006E0223" w:rsidTr="00133ECE">
        <w:tc>
          <w:tcPr>
            <w:tcW w:w="2539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2</w:t>
            </w:r>
          </w:p>
        </w:tc>
      </w:tr>
      <w:tr w:rsidR="00062047" w:rsidRPr="006E0223" w:rsidTr="00133ECE">
        <w:tc>
          <w:tcPr>
            <w:tcW w:w="2539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062047" w:rsidRPr="006E0223" w:rsidTr="00133ECE">
        <w:tc>
          <w:tcPr>
            <w:tcW w:w="2539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À l’issue du cours, l’étudiant pourra :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1) analyser les faits textuels et extratextuels afin de bien traduire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2) reconnaître les concepts fondamentaux de la théorie de la traduction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3) appliquer des stratégies de traduction sur des textes concrets moyennement difficiles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 xml:space="preserve">4) réfléchir à des solutions </w:t>
            </w:r>
            <w:proofErr w:type="spellStart"/>
            <w:r w:rsidRPr="0029399C">
              <w:rPr>
                <w:rStyle w:val="A4"/>
                <w:rFonts w:ascii="Arial" w:hAnsi="Arial" w:cs="Arial"/>
              </w:rPr>
              <w:t>traductologiques</w:t>
            </w:r>
            <w:proofErr w:type="spellEnd"/>
            <w:r w:rsidRPr="0029399C">
              <w:rPr>
                <w:rStyle w:val="A4"/>
                <w:rFonts w:ascii="Arial" w:hAnsi="Arial" w:cs="Arial"/>
              </w:rPr>
              <w:t>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5) utiliser les outils de traduction de façon critique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6) discuter et collaborer de façon constructive avec les autres étudiants lors de la traduction et de l’analyse d’une traduction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7) traduire de façon autonome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 xml:space="preserve">8) analyser et argumenter ses propres choix </w:t>
            </w:r>
            <w:proofErr w:type="spellStart"/>
            <w:r w:rsidRPr="0029399C">
              <w:rPr>
                <w:rStyle w:val="A4"/>
                <w:rFonts w:ascii="Arial" w:hAnsi="Arial" w:cs="Arial"/>
              </w:rPr>
              <w:t>traductologiques</w:t>
            </w:r>
            <w:proofErr w:type="spellEnd"/>
            <w:r w:rsidRPr="0029399C">
              <w:rPr>
                <w:rStyle w:val="A4"/>
                <w:rFonts w:ascii="Arial" w:hAnsi="Arial" w:cs="Arial"/>
              </w:rPr>
              <w:t xml:space="preserve"> en utilisant une métalangue adéquate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9) post-éditer une traduction automatique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>10) autoévaluer son travail ;</w:t>
            </w:r>
          </w:p>
          <w:p w:rsidR="00062047" w:rsidRPr="0029399C" w:rsidRDefault="00062047" w:rsidP="00133ECE">
            <w:pPr>
              <w:rPr>
                <w:rStyle w:val="A4"/>
                <w:rFonts w:ascii="Arial" w:hAnsi="Arial" w:cs="Arial"/>
              </w:rPr>
            </w:pPr>
            <w:r w:rsidRPr="0029399C">
              <w:rPr>
                <w:rStyle w:val="A4"/>
                <w:rFonts w:ascii="Arial" w:hAnsi="Arial" w:cs="Arial"/>
              </w:rPr>
              <w:t xml:space="preserve">11) analyser et évaluer objectivement les traductions des autres étudiants ; </w:t>
            </w:r>
          </w:p>
          <w:p w:rsidR="00062047" w:rsidRPr="0029399C" w:rsidRDefault="00062047" w:rsidP="00133ECE">
            <w:pPr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29399C">
              <w:rPr>
                <w:rStyle w:val="A4"/>
                <w:rFonts w:ascii="Arial" w:hAnsi="Arial" w:cs="Arial"/>
              </w:rPr>
              <w:t>12) respecter les délais et les consignes.</w:t>
            </w:r>
          </w:p>
        </w:tc>
      </w:tr>
      <w:tr w:rsidR="00062047" w:rsidRPr="006E0223" w:rsidTr="00133ECE">
        <w:tc>
          <w:tcPr>
            <w:tcW w:w="2539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:rsidR="00062047" w:rsidRPr="0029399C" w:rsidRDefault="00062047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r w:rsidRPr="0029399C">
              <w:rPr>
                <w:rStyle w:val="A4"/>
                <w:rFonts w:ascii="Arial" w:hAnsi="Arial" w:cs="Arial"/>
              </w:rPr>
              <w:t xml:space="preserve">Dans le cadre de cette matière, les étudiants développent les compétences qui leur sont nécessaires afin de bien traduire. Les textes à traduire sont issus de la presse croate, suivant un degré de difficulté croissant. Chaque texte présente une difficulté </w:t>
            </w:r>
            <w:proofErr w:type="spellStart"/>
            <w:r w:rsidRPr="0029399C">
              <w:rPr>
                <w:rStyle w:val="A4"/>
                <w:rFonts w:ascii="Arial" w:hAnsi="Arial" w:cs="Arial"/>
              </w:rPr>
              <w:t>traductologique</w:t>
            </w:r>
            <w:proofErr w:type="spellEnd"/>
            <w:r w:rsidRPr="0029399C">
              <w:rPr>
                <w:rStyle w:val="A4"/>
                <w:rFonts w:ascii="Arial" w:hAnsi="Arial" w:cs="Arial"/>
              </w:rPr>
              <w:t xml:space="preserve"> (phraséologie, </w:t>
            </w:r>
            <w:proofErr w:type="spellStart"/>
            <w:r w:rsidRPr="0029399C">
              <w:rPr>
                <w:rStyle w:val="A4"/>
                <w:rFonts w:ascii="Arial" w:hAnsi="Arial" w:cs="Arial"/>
              </w:rPr>
              <w:t>realia</w:t>
            </w:r>
            <w:proofErr w:type="spellEnd"/>
            <w:r w:rsidRPr="0029399C">
              <w:rPr>
                <w:rStyle w:val="A4"/>
                <w:rFonts w:ascii="Arial" w:hAnsi="Arial" w:cs="Arial"/>
              </w:rPr>
              <w:t>, terminologie, etc.) qui demande une réflexion quant à l’approche à suivre afin de traduire correctement.</w:t>
            </w:r>
          </w:p>
        </w:tc>
      </w:tr>
      <w:tr w:rsidR="00062047" w:rsidRPr="006E0223" w:rsidTr="00133ECE">
        <w:tc>
          <w:tcPr>
            <w:tcW w:w="2539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Modalités de contrôle des connaissances</w:t>
            </w:r>
          </w:p>
        </w:tc>
        <w:tc>
          <w:tcPr>
            <w:tcW w:w="6523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c</w:t>
            </w:r>
            <w:r w:rsidRPr="00457325">
              <w:rPr>
                <w:rFonts w:ascii="Arial" w:eastAsiaTheme="minorEastAsia" w:hAnsi="Arial" w:cs="Arial"/>
                <w:bCs/>
                <w:kern w:val="24"/>
              </w:rPr>
              <w:t>ontrôle continu</w:t>
            </w:r>
          </w:p>
        </w:tc>
      </w:tr>
      <w:tr w:rsidR="00062047" w:rsidRPr="006E0223" w:rsidTr="00133ECE">
        <w:tc>
          <w:tcPr>
            <w:tcW w:w="2539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</w:tcPr>
          <w:p w:rsidR="00062047" w:rsidRPr="00457325" w:rsidRDefault="00062047" w:rsidP="00133ECE">
            <w:pPr>
              <w:tabs>
                <w:tab w:val="left" w:pos="1218"/>
              </w:tabs>
              <w:rPr>
                <w:rFonts w:ascii="Arial" w:eastAsia="MS Gothic" w:hAnsi="Arial" w:cs="Arial"/>
                <w:i/>
              </w:rPr>
            </w:pPr>
            <w:r w:rsidRPr="00457325">
              <w:rPr>
                <w:rFonts w:ascii="Arial" w:eastAsia="MS Gothic" w:hAnsi="Arial" w:cs="Arial"/>
                <w:i/>
              </w:rPr>
              <w:t xml:space="preserve">Le Petit Robert / Le Nouveau Petit Robert </w:t>
            </w:r>
          </w:p>
          <w:p w:rsidR="00062047" w:rsidRPr="00457325" w:rsidRDefault="00062047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r w:rsidRPr="00457325">
              <w:rPr>
                <w:rFonts w:ascii="Arial" w:eastAsia="MS Gothic" w:hAnsi="Arial" w:cs="Arial"/>
                <w:i/>
              </w:rPr>
              <w:t xml:space="preserve">VRH -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Veliki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rječnik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Hrvatskoga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standardnog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jezika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457325">
              <w:rPr>
                <w:rFonts w:ascii="Arial" w:eastAsia="MS Gothic" w:hAnsi="Arial" w:cs="Arial"/>
              </w:rPr>
              <w:t>Školska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</w:rPr>
              <w:t>knjiga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Zagreb, 2015. </w:t>
            </w:r>
          </w:p>
          <w:p w:rsidR="00062047" w:rsidRPr="00457325" w:rsidRDefault="00062047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r w:rsidRPr="00457325">
              <w:rPr>
                <w:rFonts w:ascii="Arial" w:eastAsia="MS Gothic" w:hAnsi="Arial" w:cs="Arial"/>
              </w:rPr>
              <w:t xml:space="preserve">Grevisse M.: </w:t>
            </w:r>
            <w:r w:rsidRPr="00457325">
              <w:rPr>
                <w:rFonts w:ascii="Arial" w:eastAsia="MS Gothic" w:hAnsi="Arial" w:cs="Arial"/>
                <w:i/>
              </w:rPr>
              <w:t>Le bon usage</w:t>
            </w:r>
            <w:r w:rsidRPr="00457325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457325">
              <w:rPr>
                <w:rFonts w:ascii="Arial" w:eastAsia="MS Gothic" w:hAnsi="Arial" w:cs="Arial"/>
              </w:rPr>
              <w:t>Duculot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. </w:t>
            </w:r>
          </w:p>
          <w:p w:rsidR="00062047" w:rsidRPr="00457325" w:rsidRDefault="00062047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proofErr w:type="spellStart"/>
            <w:r w:rsidRPr="00457325">
              <w:rPr>
                <w:rFonts w:ascii="Arial" w:eastAsia="MS Gothic" w:hAnsi="Arial" w:cs="Arial"/>
              </w:rPr>
              <w:t>Jozić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Ž. (</w:t>
            </w:r>
            <w:proofErr w:type="spellStart"/>
            <w:r>
              <w:rPr>
                <w:rFonts w:ascii="Arial" w:eastAsia="MS Gothic" w:hAnsi="Arial" w:cs="Arial"/>
              </w:rPr>
              <w:t>di</w:t>
            </w:r>
            <w:r w:rsidRPr="00457325">
              <w:rPr>
                <w:rFonts w:ascii="Arial" w:eastAsia="MS Gothic" w:hAnsi="Arial" w:cs="Arial"/>
              </w:rPr>
              <w:t>r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.):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Hrvatski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pravopis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Institut </w:t>
            </w:r>
            <w:proofErr w:type="spellStart"/>
            <w:r w:rsidRPr="00457325">
              <w:rPr>
                <w:rFonts w:ascii="Arial" w:eastAsia="MS Gothic" w:hAnsi="Arial" w:cs="Arial"/>
              </w:rPr>
              <w:t>za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</w:rPr>
              <w:t>hrvatski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</w:rPr>
              <w:t>jezik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i </w:t>
            </w:r>
            <w:proofErr w:type="spellStart"/>
            <w:r w:rsidRPr="00457325">
              <w:rPr>
                <w:rFonts w:ascii="Arial" w:eastAsia="MS Gothic" w:hAnsi="Arial" w:cs="Arial"/>
              </w:rPr>
              <w:t>jezikoslovlje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Zagreb, 2014. </w:t>
            </w:r>
          </w:p>
          <w:p w:rsidR="00062047" w:rsidRPr="00457325" w:rsidRDefault="00062047" w:rsidP="00133ECE">
            <w:pPr>
              <w:rPr>
                <w:rFonts w:ascii="Arial" w:eastAsia="MS Gothic" w:hAnsi="Arial" w:cs="Arial"/>
              </w:rPr>
            </w:pPr>
            <w:proofErr w:type="spellStart"/>
            <w:r w:rsidRPr="00457325">
              <w:rPr>
                <w:rFonts w:ascii="Arial" w:eastAsia="MS Gothic" w:hAnsi="Arial" w:cs="Arial"/>
              </w:rPr>
              <w:t>Badurina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L., </w:t>
            </w:r>
            <w:proofErr w:type="spellStart"/>
            <w:r w:rsidRPr="00457325">
              <w:rPr>
                <w:rFonts w:ascii="Arial" w:eastAsia="MS Gothic" w:hAnsi="Arial" w:cs="Arial"/>
              </w:rPr>
              <w:t>Marković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I., </w:t>
            </w:r>
            <w:proofErr w:type="spellStart"/>
            <w:r w:rsidRPr="00457325">
              <w:rPr>
                <w:rFonts w:ascii="Arial" w:eastAsia="MS Gothic" w:hAnsi="Arial" w:cs="Arial"/>
              </w:rPr>
              <w:t>Mićanović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K.: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Hrvatski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pravopis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457325">
              <w:rPr>
                <w:rFonts w:ascii="Arial" w:eastAsia="MS Gothic" w:hAnsi="Arial" w:cs="Arial"/>
              </w:rPr>
              <w:t>Matica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</w:rPr>
              <w:t>hrvatska</w:t>
            </w:r>
            <w:proofErr w:type="spellEnd"/>
            <w:r w:rsidRPr="00457325">
              <w:rPr>
                <w:rFonts w:ascii="Arial" w:eastAsia="MS Gothic" w:hAnsi="Arial" w:cs="Arial"/>
              </w:rPr>
              <w:t>, Zagreb, 2007.</w:t>
            </w:r>
          </w:p>
          <w:p w:rsidR="00062047" w:rsidRPr="00457325" w:rsidRDefault="00062047" w:rsidP="00133ECE">
            <w:pPr>
              <w:rPr>
                <w:rFonts w:ascii="Arial" w:hAnsi="Arial" w:cs="Arial"/>
              </w:rPr>
            </w:pPr>
            <w:hyperlink r:id="rId4" w:history="1">
              <w:r w:rsidRPr="00457325">
                <w:rPr>
                  <w:rStyle w:val="Hyperlink"/>
                  <w:rFonts w:ascii="Arial" w:hAnsi="Arial" w:cs="Arial"/>
                </w:rPr>
                <w:t>www.cnrtl.fr</w:t>
              </w:r>
            </w:hyperlink>
            <w:r w:rsidRPr="00457325">
              <w:rPr>
                <w:rFonts w:ascii="Arial" w:hAnsi="Arial" w:cs="Arial"/>
              </w:rPr>
              <w:t xml:space="preserve"> </w:t>
            </w:r>
          </w:p>
          <w:p w:rsidR="00062047" w:rsidRPr="00457325" w:rsidRDefault="00062047" w:rsidP="00133ECE">
            <w:pPr>
              <w:rPr>
                <w:rFonts w:ascii="Arial" w:hAnsi="Arial" w:cs="Arial"/>
              </w:rPr>
            </w:pPr>
            <w:hyperlink r:id="rId5" w:history="1">
              <w:r w:rsidRPr="00457325">
                <w:rPr>
                  <w:rStyle w:val="Hyperlink"/>
                  <w:rFonts w:ascii="Arial" w:hAnsi="Arial" w:cs="Arial"/>
                </w:rPr>
                <w:t>http://hjp.novi-liber.hr</w:t>
              </w:r>
            </w:hyperlink>
          </w:p>
          <w:p w:rsidR="00062047" w:rsidRPr="00457325" w:rsidRDefault="00062047" w:rsidP="00133ECE">
            <w:pPr>
              <w:rPr>
                <w:rFonts w:ascii="Arial" w:hAnsi="Arial" w:cs="Arial"/>
              </w:rPr>
            </w:pPr>
            <w:hyperlink r:id="rId6" w:history="1">
              <w:r w:rsidRPr="00457325">
                <w:rPr>
                  <w:rStyle w:val="Hyperlink"/>
                  <w:rFonts w:ascii="Arial" w:hAnsi="Arial" w:cs="Arial"/>
                </w:rPr>
                <w:t>http://www.lexilogos.com/francais_langue_dictionnaires.htm</w:t>
              </w:r>
            </w:hyperlink>
            <w:r w:rsidRPr="00457325">
              <w:rPr>
                <w:rFonts w:ascii="Arial" w:hAnsi="Arial" w:cs="Arial"/>
              </w:rPr>
              <w:t xml:space="preserve"> </w:t>
            </w:r>
          </w:p>
          <w:p w:rsidR="00062047" w:rsidRPr="00457325" w:rsidRDefault="00062047" w:rsidP="00133ECE">
            <w:pPr>
              <w:rPr>
                <w:rFonts w:ascii="Arial" w:hAnsi="Arial" w:cs="Arial"/>
              </w:rPr>
            </w:pPr>
            <w:hyperlink r:id="rId7" w:history="1">
              <w:r w:rsidRPr="00457325">
                <w:rPr>
                  <w:rStyle w:val="Hyperlink"/>
                  <w:rFonts w:ascii="Arial" w:hAnsi="Arial" w:cs="Arial"/>
                </w:rPr>
                <w:t>http://www.ikonet.com/fr/ledictionnairevisuel/</w:t>
              </w:r>
            </w:hyperlink>
          </w:p>
          <w:p w:rsidR="00062047" w:rsidRPr="00457325" w:rsidRDefault="00062047" w:rsidP="00133ECE">
            <w:pPr>
              <w:rPr>
                <w:rFonts w:ascii="Arial" w:hAnsi="Arial" w:cs="Arial"/>
              </w:rPr>
            </w:pPr>
            <w:hyperlink r:id="rId8" w:history="1">
              <w:r w:rsidRPr="00457325">
                <w:rPr>
                  <w:rStyle w:val="Hyperlink"/>
                  <w:rFonts w:ascii="Arial" w:hAnsi="Arial" w:cs="Arial"/>
                </w:rPr>
                <w:t>http://proleksis.lzmk.hr/</w:t>
              </w:r>
            </w:hyperlink>
            <w:r w:rsidRPr="00457325">
              <w:rPr>
                <w:rFonts w:ascii="Arial" w:hAnsi="Arial" w:cs="Arial"/>
              </w:rPr>
              <w:t xml:space="preserve"> </w:t>
            </w:r>
          </w:p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hyperlink r:id="rId9" w:history="1">
              <w:r w:rsidRPr="00457325">
                <w:rPr>
                  <w:rStyle w:val="Hyperlink"/>
                  <w:rFonts w:ascii="Arial" w:hAnsi="Arial" w:cs="Arial"/>
                </w:rPr>
                <w:t>http://pravopis.hr/</w:t>
              </w:r>
            </w:hyperlink>
          </w:p>
        </w:tc>
      </w:tr>
      <w:tr w:rsidR="00062047" w:rsidRPr="006E0223" w:rsidTr="00133ECE">
        <w:tc>
          <w:tcPr>
            <w:tcW w:w="2539" w:type="dxa"/>
          </w:tcPr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523" w:type="dxa"/>
          </w:tcPr>
          <w:p w:rsidR="00062047" w:rsidRPr="00457325" w:rsidRDefault="00062047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proofErr w:type="spellStart"/>
            <w:r w:rsidRPr="00457325">
              <w:rPr>
                <w:rFonts w:ascii="Arial" w:eastAsiaTheme="minorEastAsia" w:hAnsi="Arial" w:cs="Arial"/>
                <w:bCs/>
                <w:kern w:val="24"/>
              </w:rPr>
              <w:t>Matea</w:t>
            </w:r>
            <w:proofErr w:type="spellEnd"/>
            <w:r w:rsidRPr="00457325">
              <w:rPr>
                <w:rFonts w:ascii="Arial" w:eastAsiaTheme="minorEastAsia" w:hAnsi="Arial" w:cs="Arial"/>
                <w:bCs/>
                <w:kern w:val="24"/>
              </w:rPr>
              <w:t xml:space="preserve"> Tamara </w:t>
            </w:r>
            <w:proofErr w:type="spellStart"/>
            <w:r w:rsidRPr="00457325">
              <w:rPr>
                <w:rFonts w:ascii="Arial" w:eastAsiaTheme="minorEastAsia" w:hAnsi="Arial" w:cs="Arial"/>
                <w:bCs/>
                <w:kern w:val="24"/>
              </w:rPr>
              <w:t>Krpina</w:t>
            </w:r>
            <w:proofErr w:type="spellEnd"/>
          </w:p>
          <w:p w:rsidR="00062047" w:rsidRPr="006E0223" w:rsidRDefault="00062047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457325">
              <w:rPr>
                <w:rFonts w:ascii="Arial" w:eastAsiaTheme="minorEastAsia" w:hAnsi="Arial" w:cs="Arial"/>
                <w:bCs/>
                <w:kern w:val="24"/>
              </w:rPr>
              <w:t>mkrpina@unizd.hr</w:t>
            </w:r>
          </w:p>
        </w:tc>
      </w:tr>
    </w:tbl>
    <w:p w:rsidR="00726235" w:rsidRDefault="00726235">
      <w:bookmarkStart w:id="0" w:name="_GoBack"/>
      <w:bookmarkEnd w:id="0"/>
    </w:p>
    <w:sectPr w:rsidR="007262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47"/>
    <w:rsid w:val="00062047"/>
    <w:rsid w:val="007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27EC-3A3C-4326-AC39-A30C9D18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47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47"/>
    <w:rPr>
      <w:color w:val="0000FF"/>
      <w:u w:val="single"/>
    </w:rPr>
  </w:style>
  <w:style w:type="table" w:styleId="TableGrid">
    <w:name w:val="Table Grid"/>
    <w:basedOn w:val="TableNormal"/>
    <w:uiPriority w:val="59"/>
    <w:rsid w:val="0006204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62047"/>
    <w:rPr>
      <w:rFonts w:cs="EC Square Sans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leksis.lzmk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konet.com/fr/ledictionnairevisu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logos.com/francais_langue_dictionnaire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jp.novi-liber.h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nrtl.fr" TargetMode="External"/><Relationship Id="rId9" Type="http://schemas.openxmlformats.org/officeDocument/2006/relationships/hyperlink" Target="http://pravopi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2022-11-28T10:29:00Z</dcterms:created>
  <dcterms:modified xsi:type="dcterms:W3CDTF">2022-11-28T10:29:00Z</dcterms:modified>
</cp:coreProperties>
</file>