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2A9" w:rsidRPr="00E8500E" w:rsidRDefault="00C3082E" w:rsidP="006B0CB9">
      <w:pPr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center"/>
        <w:rPr>
          <w:rFonts w:ascii="Calibri" w:hAnsi="Calibri"/>
          <w:b/>
          <w:sz w:val="22"/>
          <w:szCs w:val="22"/>
          <w:lang w:val="en-US"/>
        </w:rPr>
      </w:pPr>
      <w:r w:rsidRPr="00E8500E">
        <w:rPr>
          <w:rFonts w:ascii="Calibri" w:hAnsi="Calibri"/>
          <w:b/>
          <w:sz w:val="22"/>
          <w:szCs w:val="22"/>
          <w:lang w:val="en-US"/>
        </w:rPr>
        <w:t xml:space="preserve">Policy Analysis and </w:t>
      </w:r>
      <w:r w:rsidR="00620645" w:rsidRPr="00E8500E">
        <w:rPr>
          <w:rFonts w:ascii="Calibri" w:hAnsi="Calibri"/>
          <w:b/>
          <w:sz w:val="22"/>
          <w:szCs w:val="22"/>
          <w:lang w:val="en-US"/>
        </w:rPr>
        <w:t>Investigative Journalism in Safeguarding Democracies</w:t>
      </w:r>
    </w:p>
    <w:p w:rsidR="00C3082E" w:rsidRPr="00E8500E" w:rsidRDefault="00C3082E" w:rsidP="006B0CB9">
      <w:pPr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center"/>
        <w:rPr>
          <w:rFonts w:ascii="Calibri" w:hAnsi="Calibri"/>
          <w:sz w:val="22"/>
          <w:szCs w:val="22"/>
          <w:lang w:val="en-US"/>
        </w:rPr>
      </w:pPr>
      <w:r w:rsidRPr="00E8500E">
        <w:rPr>
          <w:rFonts w:ascii="Calibri" w:hAnsi="Calibri"/>
          <w:sz w:val="22"/>
          <w:szCs w:val="22"/>
          <w:lang w:val="en-US"/>
        </w:rPr>
        <w:t>Conference within GONG’s Regional School of Policy Analysis</w:t>
      </w:r>
    </w:p>
    <w:p w:rsidR="00C3082E" w:rsidRPr="00E8500E" w:rsidRDefault="00C3082E" w:rsidP="006B0CB9">
      <w:pPr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center"/>
        <w:rPr>
          <w:rFonts w:ascii="Calibri" w:hAnsi="Calibri"/>
          <w:b/>
          <w:sz w:val="22"/>
          <w:szCs w:val="22"/>
          <w:lang w:val="en-US"/>
        </w:rPr>
      </w:pPr>
      <w:r w:rsidRPr="00E8500E">
        <w:rPr>
          <w:rFonts w:ascii="Calibri" w:hAnsi="Calibri"/>
          <w:b/>
          <w:sz w:val="22"/>
          <w:szCs w:val="22"/>
          <w:lang w:val="en-US"/>
        </w:rPr>
        <w:t>Wednesday, October 19, 2016</w:t>
      </w:r>
    </w:p>
    <w:p w:rsidR="005262A9" w:rsidRPr="00E8500E" w:rsidRDefault="005950DC" w:rsidP="006B0CB9">
      <w:pPr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center"/>
        <w:rPr>
          <w:rFonts w:ascii="Calibri" w:hAnsi="Calibri"/>
          <w:i/>
          <w:sz w:val="22"/>
          <w:szCs w:val="22"/>
          <w:lang w:val="en-US"/>
        </w:rPr>
      </w:pPr>
      <w:proofErr w:type="gramStart"/>
      <w:r w:rsidRPr="00E8500E">
        <w:rPr>
          <w:rFonts w:ascii="Calibri" w:hAnsi="Calibri"/>
          <w:sz w:val="22"/>
          <w:szCs w:val="22"/>
          <w:lang w:val="en-US"/>
        </w:rPr>
        <w:t>in</w:t>
      </w:r>
      <w:proofErr w:type="gramEnd"/>
      <w:r w:rsidRPr="00E8500E">
        <w:rPr>
          <w:rFonts w:ascii="Calibri" w:hAnsi="Calibri"/>
          <w:sz w:val="22"/>
          <w:szCs w:val="22"/>
          <w:lang w:val="en-US"/>
        </w:rPr>
        <w:t xml:space="preserve"> co</w:t>
      </w:r>
      <w:r w:rsidR="005262A9" w:rsidRPr="00E8500E">
        <w:rPr>
          <w:rFonts w:ascii="Calibri" w:hAnsi="Calibri"/>
          <w:sz w:val="22"/>
          <w:szCs w:val="22"/>
          <w:lang w:val="en-US"/>
        </w:rPr>
        <w:t>-operation with the Department of Sociology, University of Zadar</w:t>
      </w:r>
    </w:p>
    <w:p w:rsidR="00C3082E" w:rsidRPr="00E8500E" w:rsidRDefault="006C71A3" w:rsidP="006B0CB9">
      <w:pPr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center"/>
        <w:rPr>
          <w:rFonts w:ascii="Calibri" w:hAnsi="Calibri"/>
          <w:i/>
          <w:sz w:val="22"/>
          <w:szCs w:val="22"/>
          <w:lang w:val="en-US"/>
        </w:rPr>
      </w:pPr>
      <w:r w:rsidRPr="00E8500E">
        <w:rPr>
          <w:rFonts w:ascii="Calibri" w:hAnsi="Calibri"/>
          <w:sz w:val="22"/>
          <w:szCs w:val="22"/>
          <w:lang w:val="en-US"/>
        </w:rPr>
        <w:t>Venue:</w:t>
      </w:r>
      <w:r w:rsidRPr="00E8500E">
        <w:rPr>
          <w:rFonts w:ascii="Calibri" w:hAnsi="Calibri"/>
          <w:i/>
          <w:sz w:val="22"/>
          <w:szCs w:val="22"/>
          <w:lang w:val="en-US"/>
        </w:rPr>
        <w:t xml:space="preserve"> </w:t>
      </w:r>
      <w:r w:rsidR="006B0CB9">
        <w:rPr>
          <w:rFonts w:ascii="Calibri" w:hAnsi="Calibri"/>
          <w:i/>
          <w:sz w:val="22"/>
          <w:szCs w:val="22"/>
          <w:lang w:val="en-US"/>
        </w:rPr>
        <w:t xml:space="preserve">Impact Center, Put </w:t>
      </w:r>
      <w:proofErr w:type="spellStart"/>
      <w:r w:rsidR="006B0CB9">
        <w:rPr>
          <w:rFonts w:ascii="Calibri" w:hAnsi="Calibri"/>
          <w:i/>
          <w:sz w:val="22"/>
          <w:szCs w:val="22"/>
          <w:lang w:val="en-US"/>
        </w:rPr>
        <w:t>stanova</w:t>
      </w:r>
      <w:proofErr w:type="spellEnd"/>
      <w:r w:rsidR="006B0CB9">
        <w:rPr>
          <w:rFonts w:ascii="Calibri" w:hAnsi="Calibri"/>
          <w:i/>
          <w:sz w:val="22"/>
          <w:szCs w:val="22"/>
          <w:lang w:val="en-US"/>
        </w:rPr>
        <w:t xml:space="preserve"> bb, Zadar</w:t>
      </w:r>
      <w:r w:rsidR="00DA4FB2">
        <w:rPr>
          <w:rFonts w:ascii="Calibri" w:hAnsi="Calibri"/>
          <w:i/>
          <w:sz w:val="22"/>
          <w:szCs w:val="22"/>
          <w:lang w:val="en-US"/>
        </w:rPr>
        <w:t xml:space="preserve"> </w:t>
      </w:r>
    </w:p>
    <w:p w:rsidR="00620645" w:rsidRPr="00E8500E" w:rsidRDefault="005262A9" w:rsidP="006B0CB9">
      <w:pPr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center"/>
        <w:rPr>
          <w:rFonts w:ascii="Calibri" w:hAnsi="Calibri"/>
          <w:b/>
          <w:sz w:val="22"/>
          <w:szCs w:val="22"/>
          <w:lang w:val="en-US"/>
        </w:rPr>
      </w:pPr>
      <w:proofErr w:type="gramStart"/>
      <w:r w:rsidRPr="00E8500E">
        <w:rPr>
          <w:rFonts w:ascii="Calibri" w:hAnsi="Calibri"/>
          <w:b/>
          <w:i/>
          <w:sz w:val="22"/>
          <w:szCs w:val="22"/>
          <w:lang w:val="en-US"/>
        </w:rPr>
        <w:t>working</w:t>
      </w:r>
      <w:proofErr w:type="gramEnd"/>
      <w:r w:rsidRPr="00E8500E">
        <w:rPr>
          <w:rFonts w:ascii="Calibri" w:hAnsi="Calibri"/>
          <w:b/>
          <w:i/>
          <w:sz w:val="22"/>
          <w:szCs w:val="22"/>
          <w:lang w:val="en-US"/>
        </w:rPr>
        <w:t xml:space="preserve"> language</w:t>
      </w:r>
      <w:r w:rsidR="0088462A">
        <w:rPr>
          <w:rFonts w:ascii="Calibri" w:hAnsi="Calibri"/>
          <w:b/>
          <w:i/>
          <w:sz w:val="22"/>
          <w:szCs w:val="22"/>
          <w:lang w:val="en-US"/>
        </w:rPr>
        <w:t xml:space="preserve">: </w:t>
      </w:r>
      <w:r w:rsidRPr="00E8500E">
        <w:rPr>
          <w:rFonts w:ascii="Calibri" w:hAnsi="Calibri"/>
          <w:b/>
          <w:i/>
          <w:sz w:val="22"/>
          <w:szCs w:val="22"/>
          <w:lang w:val="en-US"/>
        </w:rPr>
        <w:t xml:space="preserve"> English only</w:t>
      </w:r>
    </w:p>
    <w:p w:rsidR="00620645" w:rsidRPr="00E8500E" w:rsidRDefault="00620645" w:rsidP="00620645">
      <w:pPr>
        <w:spacing w:line="360" w:lineRule="auto"/>
        <w:rPr>
          <w:rFonts w:ascii="Calibri" w:hAnsi="Calibri"/>
          <w:sz w:val="12"/>
          <w:szCs w:val="12"/>
          <w:lang w:val="en-US"/>
        </w:rPr>
      </w:pPr>
    </w:p>
    <w:p w:rsidR="00620645" w:rsidRPr="00E8500E" w:rsidRDefault="00667942" w:rsidP="00620645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  <w:r w:rsidRPr="00E8500E">
        <w:rPr>
          <w:rFonts w:ascii="Calibri" w:hAnsi="Calibri"/>
          <w:sz w:val="22"/>
          <w:szCs w:val="22"/>
          <w:lang w:val="en-US"/>
        </w:rPr>
        <w:t>The conference</w:t>
      </w:r>
      <w:r w:rsidR="00710216" w:rsidRPr="00E8500E">
        <w:rPr>
          <w:rFonts w:ascii="Calibri" w:hAnsi="Calibri"/>
          <w:sz w:val="22"/>
          <w:szCs w:val="22"/>
          <w:lang w:val="en-US"/>
        </w:rPr>
        <w:t>,</w:t>
      </w:r>
      <w:r w:rsidRPr="00E8500E">
        <w:rPr>
          <w:rFonts w:ascii="Calibri" w:hAnsi="Calibri"/>
          <w:sz w:val="22"/>
          <w:szCs w:val="22"/>
          <w:lang w:val="en-US"/>
        </w:rPr>
        <w:t xml:space="preserve"> as part of GONG’s Regional School on Policy Analysis</w:t>
      </w:r>
      <w:r w:rsidR="00620645" w:rsidRPr="00E8500E">
        <w:rPr>
          <w:rFonts w:ascii="Calibri" w:hAnsi="Calibri"/>
          <w:sz w:val="22"/>
          <w:szCs w:val="22"/>
          <w:lang w:val="en-US"/>
        </w:rPr>
        <w:t xml:space="preserve">, </w:t>
      </w:r>
      <w:r w:rsidRPr="00E8500E">
        <w:rPr>
          <w:rFonts w:ascii="Calibri" w:hAnsi="Calibri"/>
          <w:sz w:val="22"/>
          <w:szCs w:val="22"/>
          <w:lang w:val="en-US"/>
        </w:rPr>
        <w:t>will host</w:t>
      </w:r>
      <w:r w:rsidR="00620645" w:rsidRPr="00E8500E">
        <w:rPr>
          <w:rFonts w:ascii="Calibri" w:hAnsi="Calibri"/>
          <w:sz w:val="22"/>
          <w:szCs w:val="22"/>
          <w:lang w:val="en-US"/>
        </w:rPr>
        <w:t xml:space="preserve"> speakers from the fields of sociology, policy analysis and investigative journalism, providing macro-, </w:t>
      </w:r>
      <w:proofErr w:type="spellStart"/>
      <w:r w:rsidR="00620645" w:rsidRPr="00E8500E">
        <w:rPr>
          <w:rFonts w:ascii="Calibri" w:hAnsi="Calibri"/>
          <w:sz w:val="22"/>
          <w:szCs w:val="22"/>
          <w:lang w:val="en-US"/>
        </w:rPr>
        <w:t>meso</w:t>
      </w:r>
      <w:proofErr w:type="spellEnd"/>
      <w:r w:rsidR="00620645" w:rsidRPr="00E8500E">
        <w:rPr>
          <w:rFonts w:ascii="Calibri" w:hAnsi="Calibri"/>
          <w:sz w:val="22"/>
          <w:szCs w:val="22"/>
          <w:lang w:val="en-US"/>
        </w:rPr>
        <w:t>- and micro- perspectives respectively. The focus will be on how what they do safeguards the key democratic values and the protection of human rights in practice and vis-à-vis institutional set-ups and policies created at nat</w:t>
      </w:r>
      <w:r w:rsidR="004B0A38">
        <w:rPr>
          <w:rFonts w:ascii="Calibri" w:hAnsi="Calibri"/>
          <w:sz w:val="22"/>
          <w:szCs w:val="22"/>
          <w:lang w:val="en-US"/>
        </w:rPr>
        <w:t xml:space="preserve">ional or supranational levels. </w:t>
      </w:r>
      <w:r w:rsidR="00620645" w:rsidRPr="00E8500E">
        <w:rPr>
          <w:rFonts w:ascii="Calibri" w:hAnsi="Calibri"/>
          <w:sz w:val="22"/>
          <w:szCs w:val="22"/>
          <w:lang w:val="en-US"/>
        </w:rPr>
        <w:t xml:space="preserve">More specifically, the speakers would focus on their research processes, and on linkages between their research and the institutional frameworks and policies followed through by advocacy and public engagement activities. </w:t>
      </w:r>
    </w:p>
    <w:p w:rsidR="00620645" w:rsidRPr="00E8500E" w:rsidRDefault="00620645" w:rsidP="005262A9">
      <w:pPr>
        <w:jc w:val="both"/>
        <w:rPr>
          <w:rFonts w:ascii="Calibri" w:hAnsi="Calibri"/>
          <w:sz w:val="12"/>
          <w:szCs w:val="12"/>
          <w:lang w:val="en-US"/>
        </w:rPr>
      </w:pPr>
    </w:p>
    <w:p w:rsidR="00B65C32" w:rsidRPr="00E8500E" w:rsidRDefault="00710216" w:rsidP="005262A9">
      <w:pPr>
        <w:spacing w:line="360" w:lineRule="auto"/>
        <w:jc w:val="center"/>
        <w:rPr>
          <w:rFonts w:ascii="Calibri" w:hAnsi="Calibri"/>
          <w:b/>
          <w:sz w:val="22"/>
          <w:szCs w:val="22"/>
          <w:lang w:val="en-US"/>
        </w:rPr>
      </w:pPr>
      <w:r w:rsidRPr="00E8500E">
        <w:rPr>
          <w:rFonts w:ascii="Calibri" w:hAnsi="Calibri"/>
          <w:b/>
          <w:sz w:val="22"/>
          <w:szCs w:val="22"/>
          <w:lang w:val="en-US"/>
        </w:rPr>
        <w:t xml:space="preserve">Conference </w:t>
      </w:r>
      <w:r w:rsidR="00B65C32" w:rsidRPr="00E8500E">
        <w:rPr>
          <w:rFonts w:ascii="Calibri" w:hAnsi="Calibri"/>
          <w:b/>
          <w:sz w:val="22"/>
          <w:szCs w:val="22"/>
          <w:lang w:val="en-US"/>
        </w:rPr>
        <w:t>Program</w:t>
      </w:r>
      <w:bookmarkStart w:id="0" w:name="_GoBack"/>
      <w:bookmarkEnd w:id="0"/>
    </w:p>
    <w:p w:rsidR="00B65C32" w:rsidRPr="00E8500E" w:rsidRDefault="00B65C32" w:rsidP="00B65C32">
      <w:pPr>
        <w:jc w:val="both"/>
        <w:rPr>
          <w:rFonts w:ascii="Calibri" w:hAnsi="Calibri"/>
          <w:sz w:val="12"/>
          <w:szCs w:val="12"/>
          <w:lang w:val="en-US"/>
        </w:rPr>
      </w:pPr>
    </w:p>
    <w:p w:rsidR="00620645" w:rsidRPr="00E8500E" w:rsidRDefault="00620645" w:rsidP="00620645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  <w:r w:rsidRPr="00E8500E">
        <w:rPr>
          <w:rFonts w:ascii="Calibri" w:hAnsi="Calibri"/>
          <w:sz w:val="22"/>
          <w:szCs w:val="22"/>
          <w:lang w:val="en-US"/>
        </w:rPr>
        <w:t>10:00 – 10:10</w:t>
      </w:r>
      <w:r w:rsidRPr="00E8500E">
        <w:rPr>
          <w:rFonts w:ascii="Calibri" w:hAnsi="Calibri"/>
          <w:sz w:val="22"/>
          <w:szCs w:val="22"/>
          <w:lang w:val="en-US"/>
        </w:rPr>
        <w:tab/>
      </w:r>
      <w:r w:rsidRPr="006B0CB9">
        <w:rPr>
          <w:rFonts w:ascii="Calibri" w:hAnsi="Calibri"/>
          <w:b/>
          <w:sz w:val="22"/>
          <w:szCs w:val="22"/>
          <w:lang w:val="en-US"/>
        </w:rPr>
        <w:t>Welcome speeches</w:t>
      </w:r>
    </w:p>
    <w:p w:rsidR="00620645" w:rsidRPr="00E8500E" w:rsidRDefault="00620645" w:rsidP="00E8500E">
      <w:pPr>
        <w:pStyle w:val="PlainText"/>
        <w:spacing w:line="360" w:lineRule="auto"/>
        <w:rPr>
          <w:color w:val="FF0000"/>
          <w:szCs w:val="22"/>
        </w:rPr>
      </w:pPr>
      <w:r w:rsidRPr="00E8500E">
        <w:rPr>
          <w:szCs w:val="22"/>
        </w:rPr>
        <w:tab/>
      </w:r>
      <w:r w:rsidRPr="00E8500E">
        <w:rPr>
          <w:szCs w:val="22"/>
        </w:rPr>
        <w:tab/>
      </w:r>
      <w:r w:rsidR="004B0A38" w:rsidRPr="00813C3E">
        <w:t>Representative</w:t>
      </w:r>
      <w:r w:rsidR="00C3082E" w:rsidRPr="00E8500E">
        <w:t xml:space="preserve"> of Department </w:t>
      </w:r>
      <w:r w:rsidRPr="00E8500E">
        <w:rPr>
          <w:szCs w:val="22"/>
        </w:rPr>
        <w:t xml:space="preserve">of Sociology, </w:t>
      </w:r>
      <w:r w:rsidR="00C3082E" w:rsidRPr="00E8500E">
        <w:rPr>
          <w:szCs w:val="22"/>
        </w:rPr>
        <w:t>University of Zadar</w:t>
      </w:r>
      <w:r w:rsidR="005950DC" w:rsidRPr="00E8500E">
        <w:rPr>
          <w:szCs w:val="22"/>
        </w:rPr>
        <w:t xml:space="preserve"> </w:t>
      </w:r>
    </w:p>
    <w:p w:rsidR="00620645" w:rsidRPr="00E8500E" w:rsidRDefault="00620645" w:rsidP="00E8500E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  <w:r w:rsidRPr="00E8500E">
        <w:rPr>
          <w:rFonts w:ascii="Calibri" w:hAnsi="Calibri"/>
          <w:sz w:val="22"/>
          <w:szCs w:val="22"/>
          <w:lang w:val="en-US"/>
        </w:rPr>
        <w:tab/>
      </w:r>
      <w:r w:rsidRPr="00E8500E">
        <w:rPr>
          <w:rFonts w:ascii="Calibri" w:hAnsi="Calibri"/>
          <w:sz w:val="22"/>
          <w:szCs w:val="22"/>
          <w:lang w:val="en-US"/>
        </w:rPr>
        <w:tab/>
        <w:t xml:space="preserve">Jelena </w:t>
      </w:r>
      <w:proofErr w:type="spellStart"/>
      <w:r w:rsidRPr="00E8500E">
        <w:rPr>
          <w:rFonts w:ascii="Calibri" w:hAnsi="Calibri"/>
          <w:sz w:val="22"/>
          <w:szCs w:val="22"/>
          <w:lang w:val="en-US"/>
        </w:rPr>
        <w:t>Berković</w:t>
      </w:r>
      <w:proofErr w:type="spellEnd"/>
      <w:r w:rsidRPr="00E8500E">
        <w:rPr>
          <w:rFonts w:ascii="Calibri" w:hAnsi="Calibri"/>
          <w:sz w:val="22"/>
          <w:szCs w:val="22"/>
          <w:lang w:val="en-US"/>
        </w:rPr>
        <w:t>, GONG Executive Director</w:t>
      </w:r>
    </w:p>
    <w:p w:rsidR="00620645" w:rsidRPr="00E8500E" w:rsidRDefault="00620645" w:rsidP="005262A9">
      <w:pPr>
        <w:jc w:val="both"/>
        <w:rPr>
          <w:rFonts w:ascii="Calibri" w:hAnsi="Calibri"/>
          <w:sz w:val="12"/>
          <w:szCs w:val="12"/>
          <w:lang w:val="en-US"/>
        </w:rPr>
      </w:pPr>
    </w:p>
    <w:p w:rsidR="00F71518" w:rsidRPr="00E8500E" w:rsidRDefault="00B65C32" w:rsidP="00E8500E">
      <w:pPr>
        <w:spacing w:line="360" w:lineRule="auto"/>
        <w:jc w:val="both"/>
        <w:rPr>
          <w:rFonts w:ascii="Calibri" w:hAnsi="Calibri"/>
          <w:i/>
          <w:sz w:val="22"/>
          <w:szCs w:val="22"/>
          <w:lang w:val="en-US"/>
        </w:rPr>
      </w:pPr>
      <w:r w:rsidRPr="00E8500E">
        <w:rPr>
          <w:rFonts w:ascii="Calibri" w:hAnsi="Calibri"/>
          <w:sz w:val="22"/>
          <w:szCs w:val="22"/>
          <w:lang w:val="en-US"/>
        </w:rPr>
        <w:t>10:10 – 10:50</w:t>
      </w:r>
      <w:r w:rsidRPr="00E8500E">
        <w:rPr>
          <w:rFonts w:ascii="Calibri" w:hAnsi="Calibri"/>
          <w:sz w:val="22"/>
          <w:szCs w:val="22"/>
          <w:lang w:val="en-US"/>
        </w:rPr>
        <w:tab/>
      </w:r>
      <w:r w:rsidRPr="006B0CB9">
        <w:rPr>
          <w:rFonts w:ascii="Calibri" w:hAnsi="Calibri"/>
          <w:b/>
          <w:sz w:val="22"/>
          <w:szCs w:val="22"/>
          <w:lang w:val="en-US"/>
        </w:rPr>
        <w:t>Panel 1</w:t>
      </w:r>
      <w:r w:rsidRPr="00E8500E">
        <w:rPr>
          <w:rFonts w:ascii="Calibri" w:hAnsi="Calibri"/>
          <w:sz w:val="22"/>
          <w:szCs w:val="22"/>
          <w:lang w:val="en-US"/>
        </w:rPr>
        <w:t xml:space="preserve"> –</w:t>
      </w:r>
      <w:r w:rsidRPr="00E8500E">
        <w:rPr>
          <w:rFonts w:ascii="Calibri" w:hAnsi="Calibri"/>
          <w:i/>
          <w:sz w:val="22"/>
          <w:szCs w:val="22"/>
          <w:lang w:val="en-US"/>
        </w:rPr>
        <w:t xml:space="preserve"> The sociological perspective: trends </w:t>
      </w:r>
      <w:r w:rsidR="00F71518" w:rsidRPr="00E8500E">
        <w:rPr>
          <w:rFonts w:ascii="Calibri" w:hAnsi="Calibri"/>
          <w:i/>
          <w:sz w:val="22"/>
          <w:szCs w:val="22"/>
          <w:lang w:val="en-US"/>
        </w:rPr>
        <w:t xml:space="preserve">in democratic deterioration and the </w:t>
      </w:r>
    </w:p>
    <w:p w:rsidR="00C3082E" w:rsidRPr="00E8500E" w:rsidRDefault="00F71518" w:rsidP="00E8500E">
      <w:pPr>
        <w:pStyle w:val="PlainText"/>
        <w:spacing w:line="360" w:lineRule="auto"/>
        <w:ind w:left="1416"/>
        <w:rPr>
          <w:szCs w:val="22"/>
        </w:rPr>
      </w:pPr>
      <w:proofErr w:type="gramStart"/>
      <w:r w:rsidRPr="00E8500E">
        <w:rPr>
          <w:i/>
          <w:szCs w:val="22"/>
        </w:rPr>
        <w:t>roles</w:t>
      </w:r>
      <w:proofErr w:type="gramEnd"/>
      <w:r w:rsidRPr="00E8500E">
        <w:rPr>
          <w:i/>
          <w:szCs w:val="22"/>
        </w:rPr>
        <w:t xml:space="preserve"> of policy analysts and investigative journalists in shedding light on these processes </w:t>
      </w:r>
      <w:r w:rsidRPr="00E8500E">
        <w:rPr>
          <w:szCs w:val="22"/>
        </w:rPr>
        <w:t xml:space="preserve">– moderated by Valerija Barada, Department of Sociology, </w:t>
      </w:r>
      <w:r w:rsidR="00C3082E" w:rsidRPr="00E8500E">
        <w:rPr>
          <w:szCs w:val="22"/>
        </w:rPr>
        <w:t>University of Zadar</w:t>
      </w:r>
    </w:p>
    <w:p w:rsidR="00E8500E" w:rsidRPr="006B0CB9" w:rsidRDefault="00E8500E" w:rsidP="004D2999">
      <w:pPr>
        <w:pStyle w:val="PlainText"/>
        <w:ind w:left="1416"/>
        <w:rPr>
          <w:color w:val="FF0000"/>
          <w:sz w:val="12"/>
          <w:szCs w:val="12"/>
        </w:rPr>
      </w:pPr>
    </w:p>
    <w:p w:rsidR="00E8500E" w:rsidRPr="00E8500E" w:rsidRDefault="00E8500E" w:rsidP="00E8500E">
      <w:pPr>
        <w:spacing w:line="360" w:lineRule="auto"/>
        <w:rPr>
          <w:rFonts w:ascii="Calibri" w:hAnsi="Calibri"/>
          <w:sz w:val="22"/>
          <w:szCs w:val="22"/>
          <w:lang w:val="en-US"/>
        </w:rPr>
      </w:pPr>
      <w:r w:rsidRPr="00E8500E">
        <w:rPr>
          <w:rFonts w:ascii="Calibri" w:hAnsi="Calibri"/>
          <w:sz w:val="22"/>
          <w:szCs w:val="22"/>
          <w:lang w:val="en-US"/>
        </w:rPr>
        <w:t>Panelists:</w:t>
      </w:r>
    </w:p>
    <w:p w:rsidR="00B65C32" w:rsidRPr="006B0CB9" w:rsidRDefault="00B65C32" w:rsidP="004D2999">
      <w:pPr>
        <w:ind w:left="1418"/>
        <w:jc w:val="both"/>
        <w:rPr>
          <w:rFonts w:ascii="Calibri" w:hAnsi="Calibri"/>
          <w:sz w:val="12"/>
          <w:szCs w:val="12"/>
          <w:lang w:val="en-US"/>
        </w:rPr>
      </w:pPr>
    </w:p>
    <w:p w:rsidR="003B7CC3" w:rsidRPr="00E8500E" w:rsidRDefault="003B7CC3" w:rsidP="00E8500E">
      <w:pPr>
        <w:pStyle w:val="PlainText"/>
        <w:numPr>
          <w:ilvl w:val="0"/>
          <w:numId w:val="6"/>
        </w:numPr>
        <w:spacing w:line="360" w:lineRule="auto"/>
        <w:ind w:left="357" w:hanging="357"/>
        <w:rPr>
          <w:i/>
          <w:szCs w:val="22"/>
        </w:rPr>
      </w:pPr>
      <w:r w:rsidRPr="00E8500E">
        <w:rPr>
          <w:b/>
          <w:szCs w:val="22"/>
        </w:rPr>
        <w:t xml:space="preserve">Mirko </w:t>
      </w:r>
      <w:proofErr w:type="spellStart"/>
      <w:r w:rsidRPr="00E8500E">
        <w:rPr>
          <w:b/>
          <w:szCs w:val="22"/>
        </w:rPr>
        <w:t>Petrić</w:t>
      </w:r>
      <w:proofErr w:type="spellEnd"/>
      <w:r w:rsidRPr="00E8500E">
        <w:rPr>
          <w:b/>
          <w:szCs w:val="22"/>
        </w:rPr>
        <w:t>, Department of Sociology, University of Zadar</w:t>
      </w:r>
      <w:r w:rsidRPr="00E8500E">
        <w:rPr>
          <w:b/>
        </w:rPr>
        <w:t xml:space="preserve">, </w:t>
      </w:r>
      <w:r w:rsidRPr="00E8500E">
        <w:rPr>
          <w:i/>
        </w:rPr>
        <w:t>Watchdogs in the iron cage of irrationality: investigative journalism and the dangers of new populism</w:t>
      </w:r>
    </w:p>
    <w:p w:rsidR="003B7CC3" w:rsidRPr="00E8500E" w:rsidRDefault="003B7CC3" w:rsidP="00E8500E">
      <w:pPr>
        <w:pStyle w:val="PlainText"/>
        <w:numPr>
          <w:ilvl w:val="0"/>
          <w:numId w:val="6"/>
        </w:numPr>
        <w:spacing w:line="360" w:lineRule="auto"/>
        <w:ind w:left="357" w:hanging="357"/>
        <w:rPr>
          <w:i/>
          <w:szCs w:val="22"/>
        </w:rPr>
      </w:pPr>
      <w:r w:rsidRPr="00E8500E">
        <w:rPr>
          <w:b/>
          <w:szCs w:val="22"/>
        </w:rPr>
        <w:t xml:space="preserve">Sven </w:t>
      </w:r>
      <w:proofErr w:type="spellStart"/>
      <w:r w:rsidRPr="00E8500E">
        <w:rPr>
          <w:b/>
          <w:szCs w:val="22"/>
        </w:rPr>
        <w:t>Marcelić</w:t>
      </w:r>
      <w:proofErr w:type="spellEnd"/>
      <w:r w:rsidRPr="00E8500E">
        <w:rPr>
          <w:b/>
          <w:szCs w:val="22"/>
        </w:rPr>
        <w:t>, Department of Sociology, University of Zadar</w:t>
      </w:r>
      <w:r w:rsidRPr="00E8500E">
        <w:rPr>
          <w:szCs w:val="22"/>
        </w:rPr>
        <w:t xml:space="preserve">, </w:t>
      </w:r>
      <w:r w:rsidRPr="00E8500E">
        <w:rPr>
          <w:i/>
        </w:rPr>
        <w:t>Density of NGOs in Croatia: some economic and demographic factors</w:t>
      </w:r>
    </w:p>
    <w:p w:rsidR="00F71518" w:rsidRPr="00E8500E" w:rsidRDefault="00F71518" w:rsidP="00C3082E">
      <w:pPr>
        <w:spacing w:line="360" w:lineRule="auto"/>
        <w:jc w:val="both"/>
        <w:rPr>
          <w:rFonts w:ascii="Calibri" w:hAnsi="Calibri"/>
          <w:sz w:val="12"/>
          <w:szCs w:val="12"/>
          <w:lang w:val="en-US"/>
        </w:rPr>
      </w:pPr>
    </w:p>
    <w:p w:rsidR="00F71518" w:rsidRPr="00E8500E" w:rsidRDefault="00F71518" w:rsidP="00620645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  <w:r w:rsidRPr="00E8500E">
        <w:rPr>
          <w:rFonts w:ascii="Calibri" w:hAnsi="Calibri"/>
          <w:sz w:val="22"/>
          <w:szCs w:val="22"/>
          <w:lang w:val="en-US"/>
        </w:rPr>
        <w:t>10:50 – 11:20</w:t>
      </w:r>
      <w:r w:rsidRPr="00E8500E">
        <w:rPr>
          <w:rFonts w:ascii="Calibri" w:hAnsi="Calibri"/>
          <w:sz w:val="22"/>
          <w:szCs w:val="22"/>
          <w:lang w:val="en-US"/>
        </w:rPr>
        <w:tab/>
      </w:r>
      <w:proofErr w:type="gramStart"/>
      <w:r w:rsidR="005262A9" w:rsidRPr="00E8500E">
        <w:rPr>
          <w:rFonts w:ascii="Calibri" w:hAnsi="Calibri"/>
          <w:sz w:val="22"/>
          <w:szCs w:val="22"/>
          <w:lang w:val="en-US"/>
        </w:rPr>
        <w:t>Plenary</w:t>
      </w:r>
      <w:proofErr w:type="gramEnd"/>
      <w:r w:rsidR="005262A9" w:rsidRPr="00E8500E">
        <w:rPr>
          <w:rFonts w:ascii="Calibri" w:hAnsi="Calibri"/>
          <w:sz w:val="22"/>
          <w:szCs w:val="22"/>
          <w:lang w:val="en-US"/>
        </w:rPr>
        <w:t xml:space="preserve"> d</w:t>
      </w:r>
      <w:r w:rsidRPr="00E8500E">
        <w:rPr>
          <w:rFonts w:ascii="Calibri" w:hAnsi="Calibri"/>
          <w:sz w:val="22"/>
          <w:szCs w:val="22"/>
          <w:lang w:val="en-US"/>
        </w:rPr>
        <w:t>iscussion</w:t>
      </w:r>
    </w:p>
    <w:p w:rsidR="00E8500E" w:rsidRPr="00E8500E" w:rsidRDefault="00E8500E" w:rsidP="00620645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</w:p>
    <w:p w:rsidR="00F71518" w:rsidRPr="00E8500E" w:rsidRDefault="00F71518" w:rsidP="00620645">
      <w:pPr>
        <w:spacing w:line="360" w:lineRule="auto"/>
        <w:jc w:val="both"/>
        <w:rPr>
          <w:rFonts w:ascii="Calibri" w:hAnsi="Calibri"/>
          <w:i/>
          <w:sz w:val="22"/>
          <w:szCs w:val="22"/>
          <w:lang w:val="en-US"/>
        </w:rPr>
      </w:pPr>
      <w:r w:rsidRPr="00E8500E">
        <w:rPr>
          <w:rFonts w:ascii="Calibri" w:hAnsi="Calibri"/>
          <w:i/>
          <w:sz w:val="22"/>
          <w:szCs w:val="22"/>
          <w:lang w:val="en-US"/>
        </w:rPr>
        <w:t>11:20 – 11:50</w:t>
      </w:r>
      <w:r w:rsidRPr="00E8500E">
        <w:rPr>
          <w:rFonts w:ascii="Calibri" w:hAnsi="Calibri"/>
          <w:i/>
          <w:sz w:val="22"/>
          <w:szCs w:val="22"/>
          <w:lang w:val="en-US"/>
        </w:rPr>
        <w:tab/>
        <w:t>Coffee break</w:t>
      </w:r>
    </w:p>
    <w:p w:rsidR="00E8500E" w:rsidRPr="0088462A" w:rsidRDefault="00E8500E" w:rsidP="00620645">
      <w:pPr>
        <w:spacing w:line="360" w:lineRule="auto"/>
        <w:jc w:val="both"/>
        <w:rPr>
          <w:rFonts w:ascii="Calibri" w:hAnsi="Calibri"/>
          <w:i/>
          <w:sz w:val="12"/>
          <w:szCs w:val="12"/>
          <w:lang w:val="en-US"/>
        </w:rPr>
      </w:pPr>
    </w:p>
    <w:p w:rsidR="0088378E" w:rsidRPr="00E8500E" w:rsidRDefault="00F71518" w:rsidP="0088378E">
      <w:pPr>
        <w:spacing w:line="360" w:lineRule="auto"/>
        <w:ind w:left="708" w:hanging="705"/>
        <w:jc w:val="both"/>
        <w:rPr>
          <w:rFonts w:ascii="Calibri" w:hAnsi="Calibri"/>
          <w:sz w:val="22"/>
          <w:szCs w:val="22"/>
          <w:lang w:val="en-US"/>
        </w:rPr>
      </w:pPr>
      <w:r w:rsidRPr="00E8500E">
        <w:rPr>
          <w:rFonts w:ascii="Calibri" w:hAnsi="Calibri"/>
          <w:sz w:val="22"/>
          <w:szCs w:val="22"/>
          <w:lang w:val="en-US"/>
        </w:rPr>
        <w:t xml:space="preserve">11:50 - </w:t>
      </w:r>
      <w:r w:rsidRPr="00E8500E">
        <w:rPr>
          <w:rFonts w:ascii="Calibri" w:hAnsi="Calibri"/>
          <w:sz w:val="22"/>
          <w:szCs w:val="22"/>
          <w:lang w:val="en-US"/>
        </w:rPr>
        <w:tab/>
      </w:r>
      <w:r w:rsidR="0088378E" w:rsidRPr="00E8500E">
        <w:rPr>
          <w:rFonts w:ascii="Calibri" w:hAnsi="Calibri"/>
          <w:sz w:val="22"/>
          <w:szCs w:val="22"/>
          <w:lang w:val="en-US"/>
        </w:rPr>
        <w:t>12:50</w:t>
      </w:r>
      <w:r w:rsidR="0088378E" w:rsidRPr="00E8500E">
        <w:rPr>
          <w:rFonts w:ascii="Calibri" w:hAnsi="Calibri"/>
          <w:sz w:val="22"/>
          <w:szCs w:val="22"/>
          <w:lang w:val="en-US"/>
        </w:rPr>
        <w:tab/>
      </w:r>
      <w:r w:rsidR="0088378E" w:rsidRPr="006B0CB9">
        <w:rPr>
          <w:rFonts w:ascii="Calibri" w:hAnsi="Calibri"/>
          <w:b/>
          <w:sz w:val="22"/>
          <w:szCs w:val="22"/>
          <w:lang w:val="en-US"/>
        </w:rPr>
        <w:t>Panel 2</w:t>
      </w:r>
      <w:r w:rsidR="0088378E" w:rsidRPr="00E8500E">
        <w:rPr>
          <w:rFonts w:ascii="Calibri" w:hAnsi="Calibri"/>
          <w:sz w:val="22"/>
          <w:szCs w:val="22"/>
          <w:lang w:val="en-US"/>
        </w:rPr>
        <w:t xml:space="preserve"> – </w:t>
      </w:r>
      <w:r w:rsidR="0088378E" w:rsidRPr="00E8500E">
        <w:rPr>
          <w:rFonts w:ascii="Calibri" w:hAnsi="Calibri"/>
          <w:i/>
          <w:sz w:val="22"/>
          <w:szCs w:val="22"/>
          <w:lang w:val="en-US"/>
        </w:rPr>
        <w:t xml:space="preserve">The Role of Policy Analysis in Safeguarding Democracy – </w:t>
      </w:r>
      <w:r w:rsidR="0088378E" w:rsidRPr="00E8500E">
        <w:rPr>
          <w:rFonts w:ascii="Calibri" w:hAnsi="Calibri"/>
          <w:sz w:val="22"/>
          <w:szCs w:val="22"/>
          <w:lang w:val="en-US"/>
        </w:rPr>
        <w:t xml:space="preserve">moderated by </w:t>
      </w:r>
    </w:p>
    <w:p w:rsidR="00F71518" w:rsidRPr="00E8500E" w:rsidRDefault="0088378E" w:rsidP="0088378E">
      <w:pPr>
        <w:spacing w:line="360" w:lineRule="auto"/>
        <w:ind w:left="708" w:firstLine="708"/>
        <w:jc w:val="both"/>
        <w:rPr>
          <w:rFonts w:ascii="Calibri" w:hAnsi="Calibri"/>
          <w:sz w:val="22"/>
          <w:szCs w:val="22"/>
          <w:lang w:val="en-US"/>
        </w:rPr>
      </w:pPr>
      <w:proofErr w:type="spellStart"/>
      <w:r w:rsidRPr="00E8500E">
        <w:rPr>
          <w:rFonts w:ascii="Calibri" w:hAnsi="Calibri"/>
          <w:sz w:val="22"/>
          <w:szCs w:val="22"/>
          <w:lang w:val="en-US"/>
        </w:rPr>
        <w:t>Nives</w:t>
      </w:r>
      <w:proofErr w:type="spellEnd"/>
      <w:r w:rsidRPr="00E8500E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E8500E">
        <w:rPr>
          <w:rFonts w:ascii="Calibri" w:hAnsi="Calibri"/>
          <w:sz w:val="22"/>
          <w:szCs w:val="22"/>
          <w:lang w:val="en-US"/>
        </w:rPr>
        <w:t>Miošić</w:t>
      </w:r>
      <w:proofErr w:type="spellEnd"/>
      <w:r w:rsidRPr="00E8500E">
        <w:rPr>
          <w:rFonts w:ascii="Calibri" w:hAnsi="Calibri"/>
          <w:sz w:val="22"/>
          <w:szCs w:val="22"/>
          <w:lang w:val="en-US"/>
        </w:rPr>
        <w:t>, GONG</w:t>
      </w:r>
    </w:p>
    <w:p w:rsidR="005950DC" w:rsidRPr="0088462A" w:rsidRDefault="005950DC" w:rsidP="005950DC">
      <w:pPr>
        <w:jc w:val="both"/>
        <w:rPr>
          <w:rFonts w:ascii="Calibri" w:hAnsi="Calibri"/>
          <w:i/>
          <w:sz w:val="12"/>
          <w:szCs w:val="12"/>
          <w:lang w:val="en-US"/>
        </w:rPr>
      </w:pPr>
    </w:p>
    <w:p w:rsidR="00C83690" w:rsidRPr="00E8500E" w:rsidRDefault="00710216" w:rsidP="005262A9">
      <w:pPr>
        <w:spacing w:line="360" w:lineRule="auto"/>
        <w:rPr>
          <w:rFonts w:ascii="Calibri" w:hAnsi="Calibri"/>
          <w:sz w:val="22"/>
          <w:szCs w:val="22"/>
          <w:lang w:val="en-US"/>
        </w:rPr>
      </w:pPr>
      <w:r w:rsidRPr="00E8500E">
        <w:rPr>
          <w:rFonts w:ascii="Calibri" w:hAnsi="Calibri"/>
          <w:sz w:val="22"/>
          <w:szCs w:val="22"/>
          <w:lang w:val="en-US"/>
        </w:rPr>
        <w:t>Panelists</w:t>
      </w:r>
      <w:r w:rsidR="00C83690" w:rsidRPr="00E8500E">
        <w:rPr>
          <w:rFonts w:ascii="Calibri" w:hAnsi="Calibri"/>
          <w:sz w:val="22"/>
          <w:szCs w:val="22"/>
          <w:lang w:val="en-US"/>
        </w:rPr>
        <w:t xml:space="preserve">: </w:t>
      </w:r>
    </w:p>
    <w:p w:rsidR="003D5413" w:rsidRPr="00E8500E" w:rsidRDefault="003D5413" w:rsidP="003D5413">
      <w:pPr>
        <w:pStyle w:val="ListParagraph"/>
        <w:numPr>
          <w:ilvl w:val="0"/>
          <w:numId w:val="3"/>
        </w:numPr>
        <w:spacing w:line="360" w:lineRule="auto"/>
      </w:pPr>
      <w:r w:rsidRPr="00E8500E">
        <w:rPr>
          <w:b/>
        </w:rPr>
        <w:t xml:space="preserve">Israel Butler, The European Liberties Platform, Brussels </w:t>
      </w:r>
      <w:r w:rsidRPr="00E8500E">
        <w:t>– The effectiveness of institutional mechanisms protecting the rule of law in the EU?</w:t>
      </w:r>
    </w:p>
    <w:p w:rsidR="003D5413" w:rsidRPr="00E8500E" w:rsidRDefault="003D5413" w:rsidP="003D5413">
      <w:pPr>
        <w:pStyle w:val="ListParagraph"/>
        <w:numPr>
          <w:ilvl w:val="0"/>
          <w:numId w:val="3"/>
        </w:numPr>
        <w:spacing w:line="360" w:lineRule="auto"/>
        <w:rPr>
          <w:i/>
        </w:rPr>
      </w:pPr>
      <w:r w:rsidRPr="00E8500E">
        <w:rPr>
          <w:b/>
        </w:rPr>
        <w:t xml:space="preserve">Bulcsú Hunyadi, Political Capital, Hungary - </w:t>
      </w:r>
      <w:r w:rsidRPr="00E8500E">
        <w:t>Russian political and cultural influence in Europe</w:t>
      </w:r>
      <w:r w:rsidRPr="00E8500E">
        <w:rPr>
          <w:b/>
        </w:rPr>
        <w:t xml:space="preserve"> </w:t>
      </w:r>
    </w:p>
    <w:p w:rsidR="003D5413" w:rsidRPr="00E8500E" w:rsidRDefault="003D5413" w:rsidP="003D5413">
      <w:pPr>
        <w:pStyle w:val="ListParagraph"/>
        <w:numPr>
          <w:ilvl w:val="0"/>
          <w:numId w:val="3"/>
        </w:numPr>
        <w:spacing w:line="360" w:lineRule="auto"/>
        <w:jc w:val="both"/>
        <w:rPr>
          <w:i/>
        </w:rPr>
      </w:pPr>
      <w:r w:rsidRPr="00E8500E">
        <w:rPr>
          <w:b/>
        </w:rPr>
        <w:t>Mark Worth, Blueprint for Free Speech and Southeast Europe Coalition on Whistleblower Protection</w:t>
      </w:r>
      <w:r w:rsidRPr="00E8500E">
        <w:t xml:space="preserve"> – </w:t>
      </w:r>
      <w:r w:rsidRPr="00E8500E">
        <w:rPr>
          <w:i/>
        </w:rPr>
        <w:t xml:space="preserve">The creation of the </w:t>
      </w:r>
      <w:r w:rsidRPr="00E8500E">
        <w:rPr>
          <w:bCs/>
          <w:i/>
        </w:rPr>
        <w:t xml:space="preserve">Southeast Europe Coalition on Whistleblower Protection </w:t>
      </w:r>
      <w:r w:rsidRPr="00E8500E">
        <w:rPr>
          <w:bCs/>
        </w:rPr>
        <w:t xml:space="preserve">and </w:t>
      </w:r>
      <w:r w:rsidRPr="00E8500E">
        <w:rPr>
          <w:bCs/>
          <w:i/>
        </w:rPr>
        <w:t>Ending Food Irradiation</w:t>
      </w:r>
      <w:r w:rsidRPr="00E8500E">
        <w:rPr>
          <w:i/>
        </w:rPr>
        <w:t xml:space="preserve"> campaign</w:t>
      </w:r>
    </w:p>
    <w:p w:rsidR="005262A9" w:rsidRPr="00E8500E" w:rsidRDefault="005262A9" w:rsidP="00620645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  <w:r w:rsidRPr="00E8500E">
        <w:rPr>
          <w:rFonts w:ascii="Calibri" w:hAnsi="Calibri"/>
          <w:sz w:val="22"/>
          <w:szCs w:val="22"/>
          <w:lang w:val="en-US"/>
        </w:rPr>
        <w:t>12:50 – 13:20</w:t>
      </w:r>
      <w:r w:rsidRPr="00E8500E">
        <w:rPr>
          <w:rFonts w:ascii="Calibri" w:hAnsi="Calibri"/>
          <w:sz w:val="22"/>
          <w:szCs w:val="22"/>
          <w:lang w:val="en-US"/>
        </w:rPr>
        <w:tab/>
      </w:r>
      <w:proofErr w:type="gramStart"/>
      <w:r w:rsidRPr="00E8500E">
        <w:rPr>
          <w:rFonts w:ascii="Calibri" w:hAnsi="Calibri"/>
          <w:sz w:val="22"/>
          <w:szCs w:val="22"/>
          <w:lang w:val="en-US"/>
        </w:rPr>
        <w:t>Plenary</w:t>
      </w:r>
      <w:proofErr w:type="gramEnd"/>
      <w:r w:rsidRPr="00E8500E">
        <w:rPr>
          <w:rFonts w:ascii="Calibri" w:hAnsi="Calibri"/>
          <w:sz w:val="22"/>
          <w:szCs w:val="22"/>
          <w:lang w:val="en-US"/>
        </w:rPr>
        <w:t xml:space="preserve"> discussion</w:t>
      </w:r>
    </w:p>
    <w:p w:rsidR="00E8500E" w:rsidRPr="0088462A" w:rsidRDefault="00E8500E" w:rsidP="00620645">
      <w:pPr>
        <w:spacing w:line="360" w:lineRule="auto"/>
        <w:jc w:val="both"/>
        <w:rPr>
          <w:rFonts w:ascii="Calibri" w:hAnsi="Calibri"/>
          <w:sz w:val="12"/>
          <w:szCs w:val="12"/>
          <w:lang w:val="en-US"/>
        </w:rPr>
      </w:pPr>
    </w:p>
    <w:p w:rsidR="005262A9" w:rsidRPr="00E8500E" w:rsidRDefault="005262A9" w:rsidP="00620645">
      <w:pPr>
        <w:spacing w:line="360" w:lineRule="auto"/>
        <w:jc w:val="both"/>
        <w:rPr>
          <w:rFonts w:ascii="Calibri" w:hAnsi="Calibri"/>
          <w:i/>
          <w:sz w:val="22"/>
          <w:szCs w:val="22"/>
          <w:lang w:val="en-US"/>
        </w:rPr>
      </w:pPr>
      <w:r w:rsidRPr="00E8500E">
        <w:rPr>
          <w:rFonts w:ascii="Calibri" w:hAnsi="Calibri"/>
          <w:i/>
          <w:sz w:val="22"/>
          <w:szCs w:val="22"/>
          <w:lang w:val="en-US"/>
        </w:rPr>
        <w:t>13:30 – 15:00</w:t>
      </w:r>
      <w:r w:rsidRPr="00E8500E">
        <w:rPr>
          <w:rFonts w:ascii="Calibri" w:hAnsi="Calibri"/>
          <w:i/>
          <w:sz w:val="22"/>
          <w:szCs w:val="22"/>
          <w:lang w:val="en-US"/>
        </w:rPr>
        <w:tab/>
        <w:t>Lunch</w:t>
      </w:r>
    </w:p>
    <w:p w:rsidR="00E8500E" w:rsidRPr="0088462A" w:rsidRDefault="00E8500E" w:rsidP="00620645">
      <w:pPr>
        <w:spacing w:line="360" w:lineRule="auto"/>
        <w:jc w:val="both"/>
        <w:rPr>
          <w:rFonts w:ascii="Calibri" w:hAnsi="Calibri"/>
          <w:i/>
          <w:sz w:val="12"/>
          <w:szCs w:val="12"/>
          <w:lang w:val="en-US"/>
        </w:rPr>
      </w:pPr>
    </w:p>
    <w:p w:rsidR="005262A9" w:rsidRPr="00E8500E" w:rsidRDefault="005262A9" w:rsidP="006C71A3">
      <w:pPr>
        <w:spacing w:line="360" w:lineRule="auto"/>
        <w:ind w:left="1416" w:hanging="1410"/>
        <w:jc w:val="both"/>
        <w:rPr>
          <w:rFonts w:ascii="Calibri" w:hAnsi="Calibri"/>
          <w:sz w:val="22"/>
          <w:szCs w:val="22"/>
          <w:lang w:val="en-US"/>
        </w:rPr>
      </w:pPr>
      <w:r w:rsidRPr="00E8500E">
        <w:rPr>
          <w:rFonts w:ascii="Calibri" w:hAnsi="Calibri"/>
          <w:sz w:val="22"/>
          <w:szCs w:val="22"/>
          <w:lang w:val="en-US"/>
        </w:rPr>
        <w:t xml:space="preserve">15:00 </w:t>
      </w:r>
      <w:r w:rsidR="006C71A3" w:rsidRPr="00E8500E">
        <w:rPr>
          <w:rFonts w:ascii="Calibri" w:hAnsi="Calibri"/>
          <w:sz w:val="22"/>
          <w:szCs w:val="22"/>
          <w:lang w:val="en-US"/>
        </w:rPr>
        <w:t>–</w:t>
      </w:r>
      <w:r w:rsidRPr="00E8500E">
        <w:rPr>
          <w:rFonts w:ascii="Calibri" w:hAnsi="Calibri"/>
          <w:sz w:val="22"/>
          <w:szCs w:val="22"/>
          <w:lang w:val="en-US"/>
        </w:rPr>
        <w:t xml:space="preserve"> </w:t>
      </w:r>
      <w:r w:rsidR="006C71A3" w:rsidRPr="00E8500E">
        <w:rPr>
          <w:rFonts w:ascii="Calibri" w:hAnsi="Calibri"/>
          <w:sz w:val="22"/>
          <w:szCs w:val="22"/>
          <w:lang w:val="en-US"/>
        </w:rPr>
        <w:t xml:space="preserve">16:30 </w:t>
      </w:r>
      <w:r w:rsidR="006C71A3" w:rsidRPr="00E8500E">
        <w:rPr>
          <w:rFonts w:ascii="Calibri" w:hAnsi="Calibri"/>
          <w:sz w:val="22"/>
          <w:szCs w:val="22"/>
          <w:lang w:val="en-US"/>
        </w:rPr>
        <w:tab/>
      </w:r>
      <w:r w:rsidR="006C71A3" w:rsidRPr="006B0CB9">
        <w:rPr>
          <w:rFonts w:ascii="Calibri" w:hAnsi="Calibri"/>
          <w:b/>
          <w:sz w:val="22"/>
          <w:szCs w:val="22"/>
          <w:lang w:val="en-US"/>
        </w:rPr>
        <w:t>Panel 3</w:t>
      </w:r>
      <w:r w:rsidR="006C71A3" w:rsidRPr="00E8500E">
        <w:rPr>
          <w:rFonts w:ascii="Calibri" w:hAnsi="Calibri"/>
          <w:sz w:val="22"/>
          <w:szCs w:val="22"/>
          <w:lang w:val="en-US"/>
        </w:rPr>
        <w:t xml:space="preserve"> - </w:t>
      </w:r>
      <w:r w:rsidR="006C71A3" w:rsidRPr="00E8500E">
        <w:rPr>
          <w:rFonts w:ascii="Calibri" w:hAnsi="Calibri"/>
          <w:i/>
          <w:sz w:val="22"/>
          <w:szCs w:val="22"/>
          <w:lang w:val="en-US"/>
        </w:rPr>
        <w:t xml:space="preserve">The Role of Investigative Journalism in Safeguarding Democracy – </w:t>
      </w:r>
      <w:r w:rsidR="006C71A3" w:rsidRPr="00E8500E">
        <w:rPr>
          <w:rFonts w:ascii="Calibri" w:hAnsi="Calibri"/>
          <w:sz w:val="22"/>
          <w:szCs w:val="22"/>
          <w:lang w:val="en-US"/>
        </w:rPr>
        <w:t xml:space="preserve">moderated by Jelena </w:t>
      </w:r>
      <w:proofErr w:type="spellStart"/>
      <w:r w:rsidR="006C71A3" w:rsidRPr="00E8500E">
        <w:rPr>
          <w:rFonts w:ascii="Calibri" w:hAnsi="Calibri"/>
          <w:sz w:val="22"/>
          <w:szCs w:val="22"/>
          <w:lang w:val="en-US"/>
        </w:rPr>
        <w:t>Berković</w:t>
      </w:r>
      <w:proofErr w:type="spellEnd"/>
      <w:r w:rsidR="006C71A3" w:rsidRPr="00E8500E">
        <w:rPr>
          <w:rFonts w:ascii="Calibri" w:hAnsi="Calibri"/>
          <w:sz w:val="22"/>
          <w:szCs w:val="22"/>
          <w:lang w:val="en-US"/>
        </w:rPr>
        <w:t>, GONG</w:t>
      </w:r>
    </w:p>
    <w:p w:rsidR="00F6588D" w:rsidRPr="0088462A" w:rsidRDefault="00F6588D" w:rsidP="006C71A3">
      <w:pPr>
        <w:spacing w:line="360" w:lineRule="auto"/>
        <w:jc w:val="both"/>
        <w:rPr>
          <w:rFonts w:ascii="Calibri" w:hAnsi="Calibri"/>
          <w:i/>
          <w:sz w:val="12"/>
          <w:szCs w:val="12"/>
          <w:lang w:val="en-US"/>
        </w:rPr>
      </w:pPr>
    </w:p>
    <w:p w:rsidR="006C71A3" w:rsidRPr="00E8500E" w:rsidRDefault="006C71A3" w:rsidP="006C71A3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  <w:r w:rsidRPr="00E8500E">
        <w:rPr>
          <w:rFonts w:ascii="Calibri" w:hAnsi="Calibri"/>
          <w:sz w:val="22"/>
          <w:szCs w:val="22"/>
          <w:lang w:val="en-US"/>
        </w:rPr>
        <w:t>Panelists:</w:t>
      </w:r>
    </w:p>
    <w:p w:rsidR="006C71A3" w:rsidRPr="00E8500E" w:rsidRDefault="00710216" w:rsidP="005950DC">
      <w:pPr>
        <w:pStyle w:val="ListParagraph"/>
        <w:numPr>
          <w:ilvl w:val="0"/>
          <w:numId w:val="3"/>
        </w:numPr>
        <w:spacing w:line="360" w:lineRule="auto"/>
      </w:pPr>
      <w:proofErr w:type="spellStart"/>
      <w:r w:rsidRPr="00E8500E">
        <w:rPr>
          <w:b/>
        </w:rPr>
        <w:t>Dragana</w:t>
      </w:r>
      <w:proofErr w:type="spellEnd"/>
      <w:r w:rsidRPr="00E8500E">
        <w:rPr>
          <w:b/>
        </w:rPr>
        <w:t xml:space="preserve"> </w:t>
      </w:r>
      <w:proofErr w:type="spellStart"/>
      <w:r w:rsidRPr="00E8500E">
        <w:rPr>
          <w:b/>
        </w:rPr>
        <w:t>Pećo</w:t>
      </w:r>
      <w:proofErr w:type="spellEnd"/>
      <w:r w:rsidR="006C71A3" w:rsidRPr="00E8500E">
        <w:rPr>
          <w:b/>
        </w:rPr>
        <w:t xml:space="preserve"> - </w:t>
      </w:r>
      <w:r w:rsidR="00620645" w:rsidRPr="00E8500E">
        <w:rPr>
          <w:b/>
        </w:rPr>
        <w:t>KRIK</w:t>
      </w:r>
      <w:r w:rsidR="0062180B" w:rsidRPr="00E8500E">
        <w:rPr>
          <w:b/>
        </w:rPr>
        <w:t>, Serbia</w:t>
      </w:r>
      <w:r w:rsidR="00620645" w:rsidRPr="00E8500E">
        <w:rPr>
          <w:b/>
        </w:rPr>
        <w:t xml:space="preserve">, </w:t>
      </w:r>
      <w:r w:rsidR="00620645" w:rsidRPr="00E8500E">
        <w:t xml:space="preserve">member of the Organized Crime and Corruption </w:t>
      </w:r>
      <w:r w:rsidR="001B7AEC" w:rsidRPr="00E8500E">
        <w:t>Repor</w:t>
      </w:r>
      <w:r w:rsidR="006D2CA9" w:rsidRPr="00E8500E">
        <w:t>ting</w:t>
      </w:r>
      <w:r w:rsidR="00620645" w:rsidRPr="00E8500E">
        <w:t xml:space="preserve"> Project</w:t>
      </w:r>
      <w:r w:rsidR="006C71A3" w:rsidRPr="00E8500E">
        <w:t xml:space="preserve"> </w:t>
      </w:r>
    </w:p>
    <w:p w:rsidR="00710216" w:rsidRPr="00E8500E" w:rsidRDefault="005303F8" w:rsidP="005303F8">
      <w:pPr>
        <w:pStyle w:val="ListParagraph"/>
        <w:numPr>
          <w:ilvl w:val="0"/>
          <w:numId w:val="3"/>
        </w:numPr>
        <w:spacing w:line="360" w:lineRule="auto"/>
        <w:rPr>
          <w:i/>
        </w:rPr>
      </w:pPr>
      <w:r w:rsidRPr="00E8500E">
        <w:rPr>
          <w:b/>
        </w:rPr>
        <w:t xml:space="preserve">Erik </w:t>
      </w:r>
      <w:proofErr w:type="spellStart"/>
      <w:r w:rsidRPr="00E8500E">
        <w:rPr>
          <w:b/>
        </w:rPr>
        <w:t>Wesselius</w:t>
      </w:r>
      <w:proofErr w:type="spellEnd"/>
      <w:r w:rsidRPr="00E8500E">
        <w:rPr>
          <w:b/>
        </w:rPr>
        <w:t xml:space="preserve">, Corporate Europe Observatory, Brussels  </w:t>
      </w:r>
      <w:r w:rsidRPr="00E8500E">
        <w:t xml:space="preserve">- exposing  corporate lobbying in the EU </w:t>
      </w:r>
    </w:p>
    <w:p w:rsidR="005303F8" w:rsidRPr="00E8500E" w:rsidRDefault="005303F8" w:rsidP="005303F8">
      <w:pPr>
        <w:pStyle w:val="ListParagraph"/>
        <w:numPr>
          <w:ilvl w:val="0"/>
          <w:numId w:val="3"/>
        </w:numPr>
        <w:spacing w:line="360" w:lineRule="auto"/>
        <w:rPr>
          <w:i/>
        </w:rPr>
      </w:pPr>
      <w:r w:rsidRPr="00E8500E">
        <w:rPr>
          <w:b/>
        </w:rPr>
        <w:t xml:space="preserve">Paulina </w:t>
      </w:r>
      <w:proofErr w:type="spellStart"/>
      <w:r w:rsidRPr="00E8500E">
        <w:rPr>
          <w:b/>
        </w:rPr>
        <w:t>Janusz</w:t>
      </w:r>
      <w:proofErr w:type="spellEnd"/>
      <w:r w:rsidRPr="00E8500E">
        <w:t>, journalist from Poland, reporting from former Yugoslav countries</w:t>
      </w:r>
    </w:p>
    <w:p w:rsidR="00E8500E" w:rsidRPr="0088462A" w:rsidRDefault="00E8500E" w:rsidP="00E8500E">
      <w:pPr>
        <w:pStyle w:val="ListParagraph"/>
        <w:spacing w:line="360" w:lineRule="auto"/>
        <w:ind w:left="360"/>
        <w:rPr>
          <w:i/>
          <w:sz w:val="12"/>
          <w:szCs w:val="12"/>
        </w:rPr>
      </w:pPr>
    </w:p>
    <w:p w:rsidR="00F6588D" w:rsidRPr="00E8500E" w:rsidRDefault="0062180B" w:rsidP="0062180B">
      <w:pPr>
        <w:spacing w:line="360" w:lineRule="auto"/>
        <w:rPr>
          <w:rFonts w:ascii="Calibri" w:hAnsi="Calibri"/>
          <w:sz w:val="22"/>
          <w:szCs w:val="22"/>
          <w:lang w:val="en-US"/>
        </w:rPr>
      </w:pPr>
      <w:r w:rsidRPr="00E8500E">
        <w:rPr>
          <w:rFonts w:ascii="Calibri" w:hAnsi="Calibri"/>
          <w:sz w:val="22"/>
          <w:szCs w:val="22"/>
          <w:lang w:val="en-US"/>
        </w:rPr>
        <w:t xml:space="preserve">16:30 – 17.00 </w:t>
      </w:r>
      <w:r w:rsidR="00F6588D" w:rsidRPr="00E8500E">
        <w:rPr>
          <w:rFonts w:ascii="Calibri" w:hAnsi="Calibri"/>
          <w:sz w:val="22"/>
          <w:szCs w:val="22"/>
          <w:lang w:val="en-US"/>
        </w:rPr>
        <w:tab/>
        <w:t>C</w:t>
      </w:r>
      <w:r w:rsidRPr="00E8500E">
        <w:rPr>
          <w:rFonts w:ascii="Calibri" w:hAnsi="Calibri"/>
          <w:sz w:val="22"/>
          <w:szCs w:val="22"/>
          <w:lang w:val="en-US"/>
        </w:rPr>
        <w:t xml:space="preserve">onference conclusions – moderated by Valerija Barada, Department of Sociology, </w:t>
      </w:r>
    </w:p>
    <w:p w:rsidR="0062180B" w:rsidRPr="00E8500E" w:rsidRDefault="0062180B" w:rsidP="00F6588D">
      <w:pPr>
        <w:spacing w:line="360" w:lineRule="auto"/>
        <w:ind w:left="708" w:firstLine="708"/>
        <w:rPr>
          <w:rFonts w:ascii="Calibri" w:hAnsi="Calibri"/>
          <w:sz w:val="22"/>
          <w:szCs w:val="22"/>
          <w:lang w:val="en-US"/>
        </w:rPr>
      </w:pPr>
      <w:r w:rsidRPr="00E8500E">
        <w:rPr>
          <w:rFonts w:ascii="Calibri" w:hAnsi="Calibri"/>
          <w:sz w:val="22"/>
          <w:szCs w:val="22"/>
          <w:lang w:val="en-US"/>
        </w:rPr>
        <w:t xml:space="preserve">University of Zadar </w:t>
      </w:r>
    </w:p>
    <w:p w:rsidR="0049711A" w:rsidRPr="00E8500E" w:rsidRDefault="0049711A" w:rsidP="00F6588D">
      <w:pPr>
        <w:spacing w:line="360" w:lineRule="auto"/>
        <w:ind w:left="708" w:firstLine="708"/>
        <w:rPr>
          <w:rFonts w:ascii="Calibri" w:hAnsi="Calibri"/>
          <w:sz w:val="22"/>
          <w:szCs w:val="22"/>
          <w:lang w:val="en-US"/>
        </w:rPr>
      </w:pPr>
    </w:p>
    <w:p w:rsidR="00AE52CE" w:rsidRPr="00E8500E" w:rsidRDefault="00AE52CE">
      <w:pPr>
        <w:rPr>
          <w:lang w:val="en-US"/>
        </w:rPr>
      </w:pPr>
    </w:p>
    <w:sectPr w:rsidR="00AE52CE" w:rsidRPr="00E8500E" w:rsidSect="006B0CB9">
      <w:headerReference w:type="default" r:id="rId7"/>
      <w:footerReference w:type="default" r:id="rId8"/>
      <w:pgSz w:w="11906" w:h="16838"/>
      <w:pgMar w:top="2552" w:right="1417" w:bottom="1985" w:left="1417" w:header="454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D08" w:rsidRDefault="009F1D08" w:rsidP="004C3BC9">
      <w:r>
        <w:separator/>
      </w:r>
    </w:p>
  </w:endnote>
  <w:endnote w:type="continuationSeparator" w:id="0">
    <w:p w:rsidR="009F1D08" w:rsidRDefault="009F1D08" w:rsidP="004C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B9" w:rsidRDefault="006B0CB9" w:rsidP="004C3BC9">
    <w:pPr>
      <w:pStyle w:val="Footer"/>
      <w:jc w:val="center"/>
      <w:rPr>
        <w:rFonts w:ascii="Calibri" w:hAnsi="Calibri" w:cs="Calibri"/>
      </w:rPr>
    </w:pPr>
  </w:p>
  <w:p w:rsidR="004C3BC9" w:rsidRDefault="00DA4FB2" w:rsidP="004C3BC9">
    <w:pPr>
      <w:pStyle w:val="Footer"/>
      <w:jc w:val="center"/>
      <w:rPr>
        <w:noProof/>
        <w:lang w:val="en-US"/>
      </w:rPr>
    </w:pPr>
    <w:r>
      <w:rPr>
        <w:noProof/>
        <w:lang w:val="hr-HR" w:eastAsia="hr-HR"/>
      </w:rPr>
      <w:drawing>
        <wp:anchor distT="0" distB="0" distL="114300" distR="114300" simplePos="0" relativeHeight="251663360" behindDoc="1" locked="0" layoutInCell="1" allowOverlap="1" wp14:anchorId="3B450891" wp14:editId="62666463">
          <wp:simplePos x="0" y="0"/>
          <wp:positionH relativeFrom="column">
            <wp:posOffset>4900930</wp:posOffset>
          </wp:positionH>
          <wp:positionV relativeFrom="paragraph">
            <wp:posOffset>228600</wp:posOffset>
          </wp:positionV>
          <wp:extent cx="781050" cy="5334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lang w:val="hr-HR" w:eastAsia="hr-HR"/>
      </w:rPr>
      <w:drawing>
        <wp:anchor distT="0" distB="0" distL="114300" distR="114300" simplePos="0" relativeHeight="251659264" behindDoc="1" locked="0" layoutInCell="1" allowOverlap="1" wp14:anchorId="0D260F45" wp14:editId="082493BA">
          <wp:simplePos x="0" y="0"/>
          <wp:positionH relativeFrom="column">
            <wp:posOffset>757555</wp:posOffset>
          </wp:positionH>
          <wp:positionV relativeFrom="paragraph">
            <wp:posOffset>295275</wp:posOffset>
          </wp:positionV>
          <wp:extent cx="1757680" cy="419100"/>
          <wp:effectExtent l="0" t="0" r="0" b="0"/>
          <wp:wrapNone/>
          <wp:docPr id="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4C3BC9" w:rsidRPr="004C3BC9">
      <w:rPr>
        <w:rFonts w:ascii="Calibri" w:hAnsi="Calibri" w:cs="Calibri"/>
      </w:rPr>
      <w:t>supported</w:t>
    </w:r>
    <w:proofErr w:type="gramEnd"/>
    <w:r w:rsidR="004C3BC9" w:rsidRPr="004C3BC9">
      <w:rPr>
        <w:rFonts w:ascii="Calibri" w:hAnsi="Calibri" w:cs="Calibri"/>
      </w:rPr>
      <w:t xml:space="preserve"> by</w:t>
    </w:r>
    <w:r w:rsidR="004C3BC9">
      <w:rPr>
        <w:rFonts w:ascii="Calibri" w:hAnsi="Calibri" w:cs="Calibri"/>
      </w:rPr>
      <w:t>:</w:t>
    </w:r>
    <w:r w:rsidRPr="00DA4FB2">
      <w:rPr>
        <w:noProof/>
        <w:lang w:val="en-US"/>
      </w:rPr>
      <w:t xml:space="preserve"> </w:t>
    </w:r>
  </w:p>
  <w:p w:rsidR="00DA4FB2" w:rsidRDefault="00DA4FB2" w:rsidP="004C3BC9">
    <w:pPr>
      <w:pStyle w:val="Footer"/>
      <w:jc w:val="center"/>
      <w:rPr>
        <w:noProof/>
        <w:lang w:val="en-US"/>
      </w:rPr>
    </w:pPr>
    <w:r>
      <w:rPr>
        <w:noProof/>
        <w:lang w:val="hr-HR" w:eastAsia="hr-HR"/>
      </w:rPr>
      <w:drawing>
        <wp:anchor distT="0" distB="0" distL="114300" distR="114300" simplePos="0" relativeHeight="251661312" behindDoc="1" locked="0" layoutInCell="1" allowOverlap="1" wp14:anchorId="7E43E8E2" wp14:editId="0E4A2DA6">
          <wp:simplePos x="0" y="0"/>
          <wp:positionH relativeFrom="column">
            <wp:posOffset>3234055</wp:posOffset>
          </wp:positionH>
          <wp:positionV relativeFrom="paragraph">
            <wp:posOffset>109220</wp:posOffset>
          </wp:positionV>
          <wp:extent cx="790575" cy="514350"/>
          <wp:effectExtent l="0" t="0" r="952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4FB2" w:rsidRDefault="00DA4FB2" w:rsidP="004C3BC9">
    <w:pPr>
      <w:pStyle w:val="Footer"/>
      <w:jc w:val="center"/>
      <w:rPr>
        <w:noProof/>
        <w:lang w:val="en-US"/>
      </w:rPr>
    </w:pPr>
  </w:p>
  <w:p w:rsidR="00DA4FB2" w:rsidRDefault="00DA4FB2" w:rsidP="00DA4FB2">
    <w:pPr>
      <w:pStyle w:val="Footer"/>
      <w:tabs>
        <w:tab w:val="clear" w:pos="9406"/>
        <w:tab w:val="left" w:pos="4956"/>
      </w:tabs>
      <w:rPr>
        <w:noProof/>
        <w:lang w:val="en-US"/>
      </w:rPr>
    </w:pPr>
    <w:r>
      <w:rPr>
        <w:noProof/>
        <w:lang w:val="en-US"/>
      </w:rPr>
      <w:tab/>
    </w:r>
    <w:r>
      <w:rPr>
        <w:noProof/>
        <w:lang w:val="en-US"/>
      </w:rPr>
      <w:tab/>
    </w:r>
    <w:r>
      <w:rPr>
        <w:noProof/>
        <w:lang w:val="en-US"/>
      </w:rPr>
      <w:tab/>
    </w:r>
  </w:p>
  <w:p w:rsidR="00DA4FB2" w:rsidRDefault="00DA4FB2" w:rsidP="004C3BC9">
    <w:pPr>
      <w:pStyle w:val="Footer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</w:r>
  </w:p>
  <w:p w:rsidR="00DA4FB2" w:rsidRPr="004C3BC9" w:rsidRDefault="00DA4FB2" w:rsidP="004C3BC9">
    <w:pPr>
      <w:pStyle w:val="Footer"/>
      <w:jc w:val="center"/>
      <w:rPr>
        <w:rFonts w:ascii="Calibri" w:hAnsi="Calibri" w:cs="Calibri"/>
      </w:rPr>
    </w:pPr>
    <w:r>
      <w:rPr>
        <w:rFonts w:asciiTheme="minorHAnsi" w:hAnsiTheme="minorHAnsi" w:cstheme="minorHAnsi"/>
        <w:sz w:val="16"/>
        <w:szCs w:val="16"/>
      </w:rPr>
      <w:tab/>
      <w:t xml:space="preserve">                                                                                                                                                           </w:t>
    </w:r>
    <w:proofErr w:type="gramStart"/>
    <w:r>
      <w:rPr>
        <w:rFonts w:asciiTheme="minorHAnsi" w:hAnsiTheme="minorHAnsi" w:cstheme="minorHAnsi"/>
        <w:sz w:val="16"/>
        <w:szCs w:val="16"/>
      </w:rPr>
      <w:t>co</w:t>
    </w:r>
    <w:r w:rsidRPr="00FF098C">
      <w:rPr>
        <w:rFonts w:asciiTheme="minorHAnsi" w:hAnsiTheme="minorHAnsi" w:cstheme="minorHAnsi"/>
        <w:sz w:val="16"/>
        <w:szCs w:val="16"/>
      </w:rPr>
      <w:t>-funded</w:t>
    </w:r>
    <w:proofErr w:type="gramEnd"/>
    <w:r w:rsidRPr="00FF098C">
      <w:rPr>
        <w:rFonts w:asciiTheme="minorHAnsi" w:hAnsiTheme="minorHAnsi" w:cstheme="minorHAnsi"/>
        <w:sz w:val="16"/>
        <w:szCs w:val="16"/>
      </w:rPr>
      <w:t xml:space="preserve"> by the 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D08" w:rsidRDefault="009F1D08" w:rsidP="004C3BC9">
      <w:r>
        <w:separator/>
      </w:r>
    </w:p>
  </w:footnote>
  <w:footnote w:type="continuationSeparator" w:id="0">
    <w:p w:rsidR="009F1D08" w:rsidRDefault="009F1D08" w:rsidP="004C3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BC9" w:rsidRDefault="00EF064E" w:rsidP="004C3BC9">
    <w:pPr>
      <w:pStyle w:val="Header"/>
      <w:tabs>
        <w:tab w:val="clear" w:pos="4703"/>
        <w:tab w:val="center" w:pos="-142"/>
      </w:tabs>
      <w:jc w:val="both"/>
    </w:pPr>
    <w:r>
      <w:rPr>
        <w:rFonts w:ascii="Arial" w:hAnsi="Arial" w:cs="Arial"/>
        <w:b/>
        <w:bCs/>
        <w:noProof/>
        <w:lang w:val="hr-HR" w:eastAsia="hr-HR"/>
      </w:rPr>
      <w:drawing>
        <wp:anchor distT="0" distB="0" distL="114300" distR="114300" simplePos="0" relativeHeight="251656192" behindDoc="1" locked="0" layoutInCell="1" allowOverlap="1" wp14:anchorId="3553E0CE" wp14:editId="6DE4165A">
          <wp:simplePos x="0" y="0"/>
          <wp:positionH relativeFrom="column">
            <wp:posOffset>2748280</wp:posOffset>
          </wp:positionH>
          <wp:positionV relativeFrom="paragraph">
            <wp:posOffset>-297180</wp:posOffset>
          </wp:positionV>
          <wp:extent cx="2543175" cy="1238250"/>
          <wp:effectExtent l="0" t="0" r="952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57216" behindDoc="1" locked="0" layoutInCell="1" allowOverlap="1" wp14:anchorId="623A5A87" wp14:editId="73AFD32B">
          <wp:simplePos x="0" y="0"/>
          <wp:positionH relativeFrom="column">
            <wp:posOffset>852805</wp:posOffset>
          </wp:positionH>
          <wp:positionV relativeFrom="paragraph">
            <wp:posOffset>-173355</wp:posOffset>
          </wp:positionV>
          <wp:extent cx="664210" cy="1114425"/>
          <wp:effectExtent l="0" t="0" r="2540" b="9525"/>
          <wp:wrapNone/>
          <wp:docPr id="7" name="Picture 2" descr="Description: Logo_GONG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Logo_GONG_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30D40"/>
    <w:multiLevelType w:val="hybridMultilevel"/>
    <w:tmpl w:val="E8EC38C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847521"/>
    <w:multiLevelType w:val="hybridMultilevel"/>
    <w:tmpl w:val="7768637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6854C3"/>
    <w:multiLevelType w:val="hybridMultilevel"/>
    <w:tmpl w:val="0D748878"/>
    <w:lvl w:ilvl="0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747F0717"/>
    <w:multiLevelType w:val="hybridMultilevel"/>
    <w:tmpl w:val="4ED25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45"/>
    <w:rsid w:val="000321B6"/>
    <w:rsid w:val="000E4A86"/>
    <w:rsid w:val="000F4FA9"/>
    <w:rsid w:val="000F7907"/>
    <w:rsid w:val="001203A7"/>
    <w:rsid w:val="001B7AEC"/>
    <w:rsid w:val="00372199"/>
    <w:rsid w:val="003B0868"/>
    <w:rsid w:val="003B7CC3"/>
    <w:rsid w:val="003C288F"/>
    <w:rsid w:val="003D5413"/>
    <w:rsid w:val="0049711A"/>
    <w:rsid w:val="004B0A38"/>
    <w:rsid w:val="004C3BC9"/>
    <w:rsid w:val="004D2999"/>
    <w:rsid w:val="005262A9"/>
    <w:rsid w:val="005303F8"/>
    <w:rsid w:val="0056030E"/>
    <w:rsid w:val="005950DC"/>
    <w:rsid w:val="005E1235"/>
    <w:rsid w:val="00620645"/>
    <w:rsid w:val="0062180B"/>
    <w:rsid w:val="00625F73"/>
    <w:rsid w:val="00667942"/>
    <w:rsid w:val="006B0CB9"/>
    <w:rsid w:val="006C71A3"/>
    <w:rsid w:val="006D2CA9"/>
    <w:rsid w:val="00710216"/>
    <w:rsid w:val="007C60F5"/>
    <w:rsid w:val="00813C3E"/>
    <w:rsid w:val="0088378E"/>
    <w:rsid w:val="0088462A"/>
    <w:rsid w:val="008855DE"/>
    <w:rsid w:val="0090344D"/>
    <w:rsid w:val="009F1D08"/>
    <w:rsid w:val="00A965E4"/>
    <w:rsid w:val="00AE3B84"/>
    <w:rsid w:val="00AE52CE"/>
    <w:rsid w:val="00B030C4"/>
    <w:rsid w:val="00B65C32"/>
    <w:rsid w:val="00BD65C6"/>
    <w:rsid w:val="00C05B3C"/>
    <w:rsid w:val="00C3082E"/>
    <w:rsid w:val="00C83690"/>
    <w:rsid w:val="00CF6E0B"/>
    <w:rsid w:val="00DA4FB2"/>
    <w:rsid w:val="00E8500E"/>
    <w:rsid w:val="00EF064E"/>
    <w:rsid w:val="00F6588D"/>
    <w:rsid w:val="00F71518"/>
    <w:rsid w:val="00FD6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927A4F-05FD-4447-B1EB-F3794C71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645"/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C836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2064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06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83690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3690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PlainText">
    <w:name w:val="Plain Text"/>
    <w:basedOn w:val="Normal"/>
    <w:link w:val="PlainTextChar"/>
    <w:uiPriority w:val="99"/>
    <w:unhideWhenUsed/>
    <w:rsid w:val="00C3082E"/>
    <w:rPr>
      <w:rFonts w:ascii="Calibri" w:eastAsia="Calibri" w:hAnsi="Calibr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3082E"/>
    <w:rPr>
      <w:rFonts w:ascii="Calibri" w:hAnsi="Calibri"/>
      <w:szCs w:val="2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3BC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BC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C3BC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BC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BC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6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Masteryooda</dc:creator>
  <cp:lastModifiedBy>aanic</cp:lastModifiedBy>
  <cp:revision>2</cp:revision>
  <cp:lastPrinted>2016-10-11T13:29:00Z</cp:lastPrinted>
  <dcterms:created xsi:type="dcterms:W3CDTF">2016-10-12T08:36:00Z</dcterms:created>
  <dcterms:modified xsi:type="dcterms:W3CDTF">2016-10-12T08:36:00Z</dcterms:modified>
</cp:coreProperties>
</file>