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8102" w14:textId="77777777" w:rsidR="005206BC" w:rsidRPr="00C87089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C87089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C87089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C87089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C87089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4B553E" w:rsidRPr="00C87089" w14:paraId="0850BBCD" w14:textId="77777777" w:rsidTr="00FB1EC8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41822CDA" w14:textId="77777777" w:rsidR="004B553E" w:rsidRPr="00C87089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Sastavnica</w:t>
            </w:r>
          </w:p>
        </w:tc>
        <w:tc>
          <w:tcPr>
            <w:tcW w:w="5202" w:type="dxa"/>
            <w:gridSpan w:val="20"/>
            <w:vAlign w:val="center"/>
          </w:tcPr>
          <w:p w14:paraId="39FF7C3D" w14:textId="7F7A78D5" w:rsidR="004B553E" w:rsidRPr="00C87089" w:rsidRDefault="000B3464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Odjel za povijest umjetnosti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194E1039" w14:textId="77777777" w:rsidR="004B553E" w:rsidRPr="00C87089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proofErr w:type="spellStart"/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akad</w:t>
            </w:r>
            <w:proofErr w:type="spellEnd"/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. god.</w:t>
            </w:r>
          </w:p>
        </w:tc>
        <w:tc>
          <w:tcPr>
            <w:tcW w:w="1543" w:type="dxa"/>
            <w:gridSpan w:val="3"/>
            <w:vAlign w:val="center"/>
          </w:tcPr>
          <w:p w14:paraId="62D108F0" w14:textId="44128430" w:rsidR="004B553E" w:rsidRPr="00C87089" w:rsidRDefault="0018789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</w:rPr>
              <w:t>202</w:t>
            </w:r>
            <w:r w:rsidR="002A220C"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FF1020" w:rsidRPr="00C87089">
              <w:rPr>
                <w:rFonts w:ascii="Merriweather" w:hAnsi="Merriweather" w:cs="Times New Roman"/>
                <w:sz w:val="16"/>
                <w:szCs w:val="16"/>
              </w:rPr>
              <w:t>./202</w:t>
            </w:r>
            <w:r w:rsidR="002A220C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FF1020" w:rsidRPr="00C87089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B553E" w:rsidRPr="00C87089" w14:paraId="58821006" w14:textId="77777777" w:rsidTr="00FB1EC8">
        <w:trPr>
          <w:trHeight w:val="178"/>
        </w:trPr>
        <w:tc>
          <w:tcPr>
            <w:tcW w:w="1789" w:type="dxa"/>
            <w:shd w:val="clear" w:color="auto" w:fill="F2F2F2" w:themeFill="background1" w:themeFillShade="F2"/>
          </w:tcPr>
          <w:p w14:paraId="1C416E6F" w14:textId="77777777" w:rsidR="004B553E" w:rsidRPr="00C87089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Naziv kolegija</w:t>
            </w:r>
          </w:p>
        </w:tc>
        <w:tc>
          <w:tcPr>
            <w:tcW w:w="5202" w:type="dxa"/>
            <w:gridSpan w:val="20"/>
            <w:vAlign w:val="center"/>
          </w:tcPr>
          <w:p w14:paraId="15364C54" w14:textId="50C82E1B" w:rsidR="004B553E" w:rsidRPr="00C87089" w:rsidRDefault="00187899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Osnove arhitekture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5F1AE83D" w14:textId="77777777" w:rsidR="004B553E" w:rsidRPr="00C87089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43" w:type="dxa"/>
            <w:gridSpan w:val="3"/>
          </w:tcPr>
          <w:p w14:paraId="264C4F11" w14:textId="1583736B" w:rsidR="004B553E" w:rsidRPr="00C87089" w:rsidRDefault="006D3B2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4</w:t>
            </w:r>
          </w:p>
        </w:tc>
      </w:tr>
      <w:tr w:rsidR="004B553E" w:rsidRPr="00C87089" w14:paraId="76C94058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10AD8FA6" w14:textId="77777777" w:rsidR="004B553E" w:rsidRPr="00C87089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Naziv studija</w:t>
            </w:r>
          </w:p>
        </w:tc>
        <w:tc>
          <w:tcPr>
            <w:tcW w:w="7499" w:type="dxa"/>
            <w:gridSpan w:val="27"/>
            <w:shd w:val="clear" w:color="auto" w:fill="FFFFFF" w:themeFill="background1"/>
            <w:vAlign w:val="center"/>
          </w:tcPr>
          <w:p w14:paraId="6D6C8222" w14:textId="55B21F12" w:rsidR="004B553E" w:rsidRPr="00C87089" w:rsidRDefault="00187899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Povijest umjetnosti</w:t>
            </w:r>
            <w:r w:rsidR="006410E8" w:rsidRPr="00C87089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– preddiplomski studij</w:t>
            </w:r>
          </w:p>
        </w:tc>
      </w:tr>
      <w:tr w:rsidR="004B553E" w:rsidRPr="00C87089" w14:paraId="72D0D4BB" w14:textId="77777777" w:rsidTr="00FB1EC8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21B662B0" w14:textId="77777777" w:rsidR="004B553E" w:rsidRPr="00C87089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2" w:type="dxa"/>
            <w:gridSpan w:val="8"/>
          </w:tcPr>
          <w:p w14:paraId="6CF4B102" w14:textId="29A8DE9C" w:rsidR="004B553E" w:rsidRPr="00C87089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C87089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23" w:type="dxa"/>
            <w:gridSpan w:val="6"/>
          </w:tcPr>
          <w:p w14:paraId="023786FA" w14:textId="77777777" w:rsidR="004B553E" w:rsidRPr="00C87089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87089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57" w:type="dxa"/>
            <w:gridSpan w:val="6"/>
          </w:tcPr>
          <w:p w14:paraId="2741D201" w14:textId="77777777" w:rsidR="004B553E" w:rsidRPr="00C87089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87089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7" w:type="dxa"/>
            <w:gridSpan w:val="7"/>
            <w:shd w:val="clear" w:color="auto" w:fill="FFFFFF" w:themeFill="background1"/>
          </w:tcPr>
          <w:p w14:paraId="23223826" w14:textId="77777777" w:rsidR="004B553E" w:rsidRPr="00C87089" w:rsidRDefault="000000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87089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C87089" w14:paraId="6A099C39" w14:textId="77777777" w:rsidTr="00FB1EC8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507DFC59" w14:textId="77777777" w:rsidR="004B553E" w:rsidRPr="00C87089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0C46CA43" w14:textId="5B5EF364" w:rsidR="004B553E" w:rsidRPr="00C87089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C87089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1" w:type="dxa"/>
            <w:gridSpan w:val="7"/>
            <w:shd w:val="clear" w:color="auto" w:fill="FFFFFF" w:themeFill="background1"/>
            <w:vAlign w:val="center"/>
          </w:tcPr>
          <w:p w14:paraId="12CA1D59" w14:textId="77777777" w:rsidR="004B553E" w:rsidRPr="00C87089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87089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87" w:type="dxa"/>
            <w:gridSpan w:val="5"/>
            <w:shd w:val="clear" w:color="auto" w:fill="FFFFFF" w:themeFill="background1"/>
            <w:vAlign w:val="center"/>
          </w:tcPr>
          <w:p w14:paraId="6ED48ADD" w14:textId="77777777" w:rsidR="004B553E" w:rsidRPr="00C87089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87089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6AE02E94" w14:textId="77777777" w:rsidR="004B553E" w:rsidRPr="00C87089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87089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43" w:type="dxa"/>
            <w:gridSpan w:val="3"/>
            <w:shd w:val="clear" w:color="auto" w:fill="FFFFFF" w:themeFill="background1"/>
            <w:vAlign w:val="center"/>
          </w:tcPr>
          <w:p w14:paraId="3567CBFE" w14:textId="77777777" w:rsidR="004B553E" w:rsidRPr="00C87089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87089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C87089" w14:paraId="1C3EA495" w14:textId="77777777" w:rsidTr="00FB1EC8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0DBB2574" w14:textId="77777777" w:rsidR="004B553E" w:rsidRPr="00C87089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2" w:type="dxa"/>
            <w:gridSpan w:val="3"/>
          </w:tcPr>
          <w:p w14:paraId="5F989873" w14:textId="3A74A5F5" w:rsidR="004B553E" w:rsidRPr="00C87089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C87089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C1D4E4A" w14:textId="77777777" w:rsidR="004B553E" w:rsidRPr="00C87089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87089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4" w:type="dxa"/>
            <w:gridSpan w:val="6"/>
            <w:vAlign w:val="center"/>
          </w:tcPr>
          <w:p w14:paraId="0B5156E9" w14:textId="745FBF5F" w:rsidR="004B553E" w:rsidRPr="00C87089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C87089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119" w:type="dxa"/>
            <w:gridSpan w:val="5"/>
            <w:vAlign w:val="center"/>
          </w:tcPr>
          <w:p w14:paraId="4A7FDD05" w14:textId="77777777" w:rsidR="004B553E" w:rsidRPr="00C87089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87089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2" w:type="dxa"/>
            <w:gridSpan w:val="3"/>
            <w:vAlign w:val="center"/>
          </w:tcPr>
          <w:p w14:paraId="264EE162" w14:textId="77777777" w:rsidR="004B553E" w:rsidRPr="00C87089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87089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2" w:type="dxa"/>
            <w:gridSpan w:val="4"/>
            <w:vAlign w:val="center"/>
          </w:tcPr>
          <w:p w14:paraId="3B293AE7" w14:textId="77777777" w:rsidR="004B553E" w:rsidRPr="00C87089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87089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35" w:type="dxa"/>
            <w:gridSpan w:val="5"/>
            <w:vAlign w:val="center"/>
          </w:tcPr>
          <w:p w14:paraId="37C582A4" w14:textId="77777777" w:rsidR="004B553E" w:rsidRPr="00C87089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87089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095" w:type="dxa"/>
            <w:vAlign w:val="center"/>
          </w:tcPr>
          <w:p w14:paraId="2F319570" w14:textId="77777777" w:rsidR="004B553E" w:rsidRPr="00C87089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C87089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C87089" w14:paraId="3231A124" w14:textId="77777777" w:rsidTr="00FB1EC8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2A3CB921" w14:textId="77777777" w:rsidR="00393964" w:rsidRPr="00C87089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2" w:type="dxa"/>
            <w:gridSpan w:val="3"/>
            <w:vAlign w:val="center"/>
          </w:tcPr>
          <w:p w14:paraId="7696E806" w14:textId="0FEB583B" w:rsidR="00393964" w:rsidRPr="00C87089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93964" w:rsidRPr="00C87089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C87089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4" w:type="dxa"/>
            <w:gridSpan w:val="6"/>
            <w:vAlign w:val="center"/>
          </w:tcPr>
          <w:p w14:paraId="1650217F" w14:textId="77777777" w:rsidR="00393964" w:rsidRPr="00C87089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C87089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C87089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69" w:type="dxa"/>
            <w:gridSpan w:val="10"/>
            <w:vAlign w:val="center"/>
          </w:tcPr>
          <w:p w14:paraId="1B21CD98" w14:textId="77777777" w:rsidR="00393964" w:rsidRPr="00C87089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C87089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C87089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C87089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09" w:type="dxa"/>
            <w:gridSpan w:val="7"/>
            <w:shd w:val="clear" w:color="auto" w:fill="F2F2F2" w:themeFill="background1" w:themeFillShade="F2"/>
            <w:vAlign w:val="center"/>
          </w:tcPr>
          <w:p w14:paraId="7AD90C7E" w14:textId="77777777" w:rsidR="00393964" w:rsidRPr="00C87089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095" w:type="dxa"/>
            <w:vAlign w:val="center"/>
          </w:tcPr>
          <w:p w14:paraId="73C13A87" w14:textId="77777777" w:rsidR="00393964" w:rsidRPr="00C87089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3964" w:rsidRPr="00C87089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56EF3784" w14:textId="0F8EF02B" w:rsidR="00393964" w:rsidRPr="00C87089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93964" w:rsidRPr="00C87089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C87089" w14:paraId="7E884962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34FFA1EB" w14:textId="77777777" w:rsidR="00453362" w:rsidRPr="00C87089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C87089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2" w:type="dxa"/>
          </w:tcPr>
          <w:p w14:paraId="4DF384EB" w14:textId="00CF90EF" w:rsidR="00453362" w:rsidRPr="00C87089" w:rsidRDefault="0018789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4" w:type="dxa"/>
          </w:tcPr>
          <w:p w14:paraId="123F0F54" w14:textId="77777777" w:rsidR="00453362" w:rsidRPr="00C87089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4" w:type="dxa"/>
            <w:gridSpan w:val="2"/>
          </w:tcPr>
          <w:p w14:paraId="183BC8D5" w14:textId="34D1BFA9" w:rsidR="00453362" w:rsidRPr="00C87089" w:rsidRDefault="006D3B25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3" w:type="dxa"/>
            <w:gridSpan w:val="3"/>
          </w:tcPr>
          <w:p w14:paraId="48945983" w14:textId="77777777" w:rsidR="00453362" w:rsidRPr="00C87089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73" w:type="dxa"/>
            <w:gridSpan w:val="2"/>
          </w:tcPr>
          <w:p w14:paraId="7E3AD106" w14:textId="5501507D" w:rsidR="00453362" w:rsidRPr="00C87089" w:rsidRDefault="0018789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14:paraId="3171DC99" w14:textId="77777777" w:rsidR="00453362" w:rsidRPr="00C87089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58" w:type="dxa"/>
            <w:gridSpan w:val="12"/>
            <w:shd w:val="clear" w:color="auto" w:fill="F2F2F2" w:themeFill="background1" w:themeFillShade="F2"/>
          </w:tcPr>
          <w:p w14:paraId="7828B883" w14:textId="77777777" w:rsidR="00453362" w:rsidRPr="00C87089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01" w:type="dxa"/>
            <w:gridSpan w:val="5"/>
          </w:tcPr>
          <w:p w14:paraId="4D3B7F1D" w14:textId="18A53DF8" w:rsidR="00453362" w:rsidRPr="00C87089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53362" w:rsidRPr="00C87089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410E8"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53362" w:rsidRPr="00C87089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C87089" w14:paraId="4E3A0DFF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4D742A3D" w14:textId="77777777" w:rsidR="00453362" w:rsidRPr="00C87089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540" w:type="dxa"/>
            <w:gridSpan w:val="10"/>
            <w:vAlign w:val="center"/>
          </w:tcPr>
          <w:p w14:paraId="02172C41" w14:textId="350D1EAE" w:rsidR="006410E8" w:rsidRPr="00C87089" w:rsidRDefault="00187899" w:rsidP="006410E8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</w:rPr>
              <w:t>Dvorana 113</w:t>
            </w:r>
          </w:p>
          <w:p w14:paraId="7C8546E4" w14:textId="035215A5" w:rsidR="00453362" w:rsidRPr="00C87089" w:rsidRDefault="00187899" w:rsidP="006410E8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</w:rPr>
              <w:t>SRI</w:t>
            </w:r>
            <w:r w:rsidR="006410E8" w:rsidRPr="00C8708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A220C">
              <w:rPr>
                <w:rFonts w:ascii="Merriweather" w:hAnsi="Merriweather" w:cs="Times New Roman"/>
                <w:sz w:val="16"/>
                <w:szCs w:val="16"/>
              </w:rPr>
              <w:t>16</w:t>
            </w:r>
            <w:r w:rsidRPr="00C87089">
              <w:rPr>
                <w:rFonts w:ascii="Merriweather" w:hAnsi="Merriweather" w:cs="Times New Roman"/>
                <w:sz w:val="16"/>
                <w:szCs w:val="16"/>
              </w:rPr>
              <w:t>.00-</w:t>
            </w:r>
            <w:r w:rsidR="002A220C"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Pr="00C87089"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="006410E8" w:rsidRPr="00C87089">
              <w:rPr>
                <w:rFonts w:ascii="Merriweather" w:hAnsi="Merriweather" w:cs="Times New Roman"/>
                <w:sz w:val="16"/>
                <w:szCs w:val="16"/>
              </w:rPr>
              <w:t>.00 h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  <w:vAlign w:val="center"/>
          </w:tcPr>
          <w:p w14:paraId="1FFD85C7" w14:textId="77777777" w:rsidR="00453362" w:rsidRPr="00C87089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04" w:type="dxa"/>
            <w:gridSpan w:val="8"/>
            <w:vAlign w:val="center"/>
          </w:tcPr>
          <w:p w14:paraId="5C01DAF7" w14:textId="2731C86D" w:rsidR="00453362" w:rsidRPr="00C87089" w:rsidRDefault="006410E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C87089" w14:paraId="23641A23" w14:textId="77777777" w:rsidTr="00FB1EC8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2437C86E" w14:textId="77777777" w:rsidR="00453362" w:rsidRPr="00C87089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540" w:type="dxa"/>
            <w:gridSpan w:val="10"/>
          </w:tcPr>
          <w:p w14:paraId="0B10E0CE" w14:textId="6236C73E" w:rsidR="00453362" w:rsidRPr="00C87089" w:rsidRDefault="002A220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AC33FC" w:rsidRPr="00C87089">
              <w:rPr>
                <w:rFonts w:ascii="Merriweather" w:hAnsi="Merriweather" w:cs="Times New Roman"/>
                <w:sz w:val="16"/>
                <w:szCs w:val="16"/>
              </w:rPr>
              <w:t>.10.202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AC33FC" w:rsidRPr="00C87089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</w:tcPr>
          <w:p w14:paraId="218D0532" w14:textId="77777777" w:rsidR="00453362" w:rsidRPr="00C87089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04" w:type="dxa"/>
            <w:gridSpan w:val="8"/>
          </w:tcPr>
          <w:p w14:paraId="3A0D1825" w14:textId="442B8048" w:rsidR="00453362" w:rsidRPr="00C87089" w:rsidRDefault="00AC33FC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2A220C"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C87089">
              <w:rPr>
                <w:rFonts w:ascii="Merriweather" w:hAnsi="Merriweather" w:cs="Times New Roman"/>
                <w:sz w:val="16"/>
                <w:szCs w:val="16"/>
              </w:rPr>
              <w:t>.1.202</w:t>
            </w:r>
            <w:r w:rsidR="002A220C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C87089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C87089" w14:paraId="35D4E57E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524B6A42" w14:textId="77777777" w:rsidR="00453362" w:rsidRPr="00C87089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99" w:type="dxa"/>
            <w:gridSpan w:val="27"/>
            <w:vAlign w:val="center"/>
          </w:tcPr>
          <w:p w14:paraId="32385300" w14:textId="3C0ACE37" w:rsidR="00453362" w:rsidRPr="00C87089" w:rsidRDefault="006410E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</w:rPr>
              <w:t>Upisan p</w:t>
            </w:r>
            <w:r w:rsidR="00187899" w:rsidRPr="00C87089">
              <w:rPr>
                <w:rFonts w:ascii="Merriweather" w:hAnsi="Merriweather" w:cs="Times New Roman"/>
                <w:sz w:val="16"/>
                <w:szCs w:val="16"/>
              </w:rPr>
              <w:t>reddiplomski studij povijesti umjetnosti</w:t>
            </w:r>
          </w:p>
        </w:tc>
      </w:tr>
      <w:tr w:rsidR="00453362" w:rsidRPr="00C87089" w14:paraId="74B4F696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4374D8FB" w14:textId="77777777" w:rsidR="00453362" w:rsidRPr="00C87089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C87089" w14:paraId="0F831B12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5D64DDCA" w14:textId="77777777" w:rsidR="00453362" w:rsidRPr="00C87089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99" w:type="dxa"/>
            <w:gridSpan w:val="27"/>
            <w:vAlign w:val="center"/>
          </w:tcPr>
          <w:p w14:paraId="019D6D9F" w14:textId="56B712DE" w:rsidR="00453362" w:rsidRPr="00C87089" w:rsidRDefault="00FB1EC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Ana Mišković</w:t>
            </w:r>
          </w:p>
        </w:tc>
      </w:tr>
      <w:tr w:rsidR="00453362" w:rsidRPr="00C87089" w14:paraId="229717FF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33B23EC2" w14:textId="77777777" w:rsidR="00453362" w:rsidRPr="00C87089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581E66D0" w14:textId="1F6B497D" w:rsidR="00453362" w:rsidRPr="00C87089" w:rsidRDefault="00FB1EC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amiskovi@unizd.hr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215B22F4" w14:textId="77777777" w:rsidR="00453362" w:rsidRPr="00C87089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40589D4B" w14:textId="766AAA06" w:rsidR="00453362" w:rsidRPr="00C87089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B1EC8" w:rsidRPr="00C87089" w14:paraId="2A223622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19804BA2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99" w:type="dxa"/>
            <w:gridSpan w:val="27"/>
            <w:vAlign w:val="center"/>
          </w:tcPr>
          <w:p w14:paraId="69E24FF4" w14:textId="05B4489C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dr. sc. </w:t>
            </w:r>
            <w:r>
              <w:rPr>
                <w:rFonts w:ascii="Merriweather" w:hAnsi="Merriweather" w:cs="Times New Roman"/>
                <w:sz w:val="16"/>
                <w:szCs w:val="16"/>
              </w:rPr>
              <w:t>Lidija Butković Mićin, viša asistentica</w:t>
            </w:r>
          </w:p>
        </w:tc>
      </w:tr>
      <w:tr w:rsidR="00FB1EC8" w:rsidRPr="00C87089" w14:paraId="192A63E1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7D837ECE" w14:textId="77777777" w:rsidR="00FB1EC8" w:rsidRPr="00C87089" w:rsidRDefault="00FB1EC8" w:rsidP="00FB1EC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38A4977A" w14:textId="7E5CC6DC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lidijab@gmail.com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1D53F9DD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39A56542" w14:textId="4C1FAE33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 13.00-14:00 h</w:t>
            </w:r>
          </w:p>
        </w:tc>
      </w:tr>
      <w:tr w:rsidR="00FB1EC8" w:rsidRPr="00C87089" w14:paraId="3B51F014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0A466C7C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99" w:type="dxa"/>
            <w:gridSpan w:val="27"/>
            <w:vAlign w:val="center"/>
          </w:tcPr>
          <w:p w14:paraId="4ABC77EF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B1EC8" w:rsidRPr="00C87089" w14:paraId="7FEB9F40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51740A74" w14:textId="77777777" w:rsidR="00FB1EC8" w:rsidRPr="00C87089" w:rsidRDefault="00FB1EC8" w:rsidP="00FB1EC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6BC1E026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07C1141C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152D24DB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B1EC8" w:rsidRPr="00C87089" w14:paraId="0582217B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0D495536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99" w:type="dxa"/>
            <w:gridSpan w:val="27"/>
            <w:vAlign w:val="center"/>
          </w:tcPr>
          <w:p w14:paraId="5156AEF1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B1EC8" w:rsidRPr="00C87089" w14:paraId="3336B03E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6C4B1B8F" w14:textId="77777777" w:rsidR="00FB1EC8" w:rsidRPr="00C87089" w:rsidRDefault="00FB1EC8" w:rsidP="00FB1EC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186D3FC7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32346E77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207E9569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B1EC8" w:rsidRPr="00C87089" w14:paraId="1E250A93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5413FEDB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B1EC8" w:rsidRPr="00C87089" w14:paraId="47096AF0" w14:textId="77777777" w:rsidTr="00FB1EC8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0E137C47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89" w:type="dxa"/>
            <w:gridSpan w:val="6"/>
            <w:vAlign w:val="center"/>
          </w:tcPr>
          <w:p w14:paraId="1C935F3A" w14:textId="1421DAFA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1" w:type="dxa"/>
            <w:gridSpan w:val="7"/>
            <w:vAlign w:val="center"/>
          </w:tcPr>
          <w:p w14:paraId="5CB8E6B8" w14:textId="04E9DC30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87" w:type="dxa"/>
            <w:gridSpan w:val="5"/>
            <w:vAlign w:val="center"/>
          </w:tcPr>
          <w:p w14:paraId="3C7818F4" w14:textId="09C4AFC8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89" w:type="dxa"/>
            <w:gridSpan w:val="6"/>
            <w:vAlign w:val="center"/>
          </w:tcPr>
          <w:p w14:paraId="666228FF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543" w:type="dxa"/>
            <w:gridSpan w:val="3"/>
            <w:vAlign w:val="center"/>
          </w:tcPr>
          <w:p w14:paraId="5ECBAF1A" w14:textId="41A3A28C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FB1EC8" w:rsidRPr="00C87089" w14:paraId="5ABDB03E" w14:textId="77777777" w:rsidTr="00FB1EC8">
        <w:tc>
          <w:tcPr>
            <w:tcW w:w="1789" w:type="dxa"/>
            <w:vMerge/>
            <w:shd w:val="clear" w:color="auto" w:fill="F2F2F2" w:themeFill="background1" w:themeFillShade="F2"/>
          </w:tcPr>
          <w:p w14:paraId="4F5841A4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07DB2339" w14:textId="609DC695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1" w:type="dxa"/>
            <w:gridSpan w:val="7"/>
            <w:vAlign w:val="center"/>
          </w:tcPr>
          <w:p w14:paraId="7CE2F1BC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87" w:type="dxa"/>
            <w:gridSpan w:val="5"/>
            <w:vAlign w:val="center"/>
          </w:tcPr>
          <w:p w14:paraId="2960A3B2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89" w:type="dxa"/>
            <w:gridSpan w:val="6"/>
            <w:vAlign w:val="center"/>
          </w:tcPr>
          <w:p w14:paraId="7B74BACD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43" w:type="dxa"/>
            <w:gridSpan w:val="3"/>
            <w:vAlign w:val="center"/>
          </w:tcPr>
          <w:p w14:paraId="482F5431" w14:textId="33A467B0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B1EC8" w:rsidRPr="00C87089" w14:paraId="4A7F5934" w14:textId="77777777" w:rsidTr="00FB1EC8">
        <w:tc>
          <w:tcPr>
            <w:tcW w:w="3278" w:type="dxa"/>
            <w:gridSpan w:val="7"/>
            <w:shd w:val="clear" w:color="auto" w:fill="F2F2F2" w:themeFill="background1" w:themeFillShade="F2"/>
          </w:tcPr>
          <w:p w14:paraId="3A1F2F90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6010" w:type="dxa"/>
            <w:gridSpan w:val="21"/>
            <w:vAlign w:val="center"/>
          </w:tcPr>
          <w:p w14:paraId="3970716B" w14:textId="5D6A3CEC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</w:rPr>
              <w:t>Nakon ispunjenih uvjeta za potpis, student će:</w:t>
            </w:r>
            <w:r w:rsidRPr="00C87089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6120DA30" w14:textId="4E21C21A" w:rsidR="00FB1EC8" w:rsidRPr="00C87089" w:rsidRDefault="00FB1EC8" w:rsidP="00FB1EC8">
            <w:pPr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- </w:t>
            </w: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 xml:space="preserve"> steći temeljne činjenične i teorijske spoznaje o umjetnosti građenja prostora (arhitekture) uz kritičko razumijevanje važnih fenomena i poznavanje temeljnih djela.</w:t>
            </w:r>
          </w:p>
          <w:p w14:paraId="56B2290E" w14:textId="3E7DD7A9" w:rsidR="00FB1EC8" w:rsidRPr="00C87089" w:rsidRDefault="00FB1EC8" w:rsidP="00FB1EC8">
            <w:pPr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>Student će biti sposoban:</w:t>
            </w:r>
          </w:p>
          <w:p w14:paraId="445F4CDD" w14:textId="5B4C52C4" w:rsidR="00FB1EC8" w:rsidRPr="00C87089" w:rsidRDefault="00FB1EC8" w:rsidP="00FB1EC8">
            <w:pPr>
              <w:ind w:left="28"/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>- definirati i razlikovati ključne pojmove važne za razumijevanje povijesne arhitekture</w:t>
            </w:r>
          </w:p>
          <w:p w14:paraId="17148391" w14:textId="77777777" w:rsidR="00FB1EC8" w:rsidRPr="00C87089" w:rsidRDefault="00FB1EC8" w:rsidP="00FB1EC8">
            <w:pPr>
              <w:ind w:left="28"/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>- samostalno analizirati i kritički promatrati arhitektonska djela</w:t>
            </w:r>
          </w:p>
          <w:p w14:paraId="09081DE2" w14:textId="77777777" w:rsidR="00FB1EC8" w:rsidRPr="00C87089" w:rsidRDefault="00FB1EC8" w:rsidP="00FB1EC8">
            <w:pPr>
              <w:ind w:left="28"/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 xml:space="preserve">- opisati i interpretirati te povezivati u cjelinu zbivanja i procese u razvoju arhitekture </w:t>
            </w:r>
          </w:p>
          <w:p w14:paraId="176F102A" w14:textId="77777777" w:rsidR="00FB1EC8" w:rsidRPr="00C87089" w:rsidRDefault="00FB1EC8" w:rsidP="00FB1EC8">
            <w:pPr>
              <w:ind w:left="28"/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>- svladati stručno opisivanje i interpretiranje kao i povezivanje određenih fenomena i procesa u razvoju arhitekture</w:t>
            </w:r>
          </w:p>
          <w:p w14:paraId="1ACBE36B" w14:textId="77777777" w:rsidR="00FB1EC8" w:rsidRPr="00C87089" w:rsidRDefault="00FB1EC8" w:rsidP="00FB1EC8">
            <w:pPr>
              <w:ind w:left="28"/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>- prepoznati važnost povijesnog konteksta za nastanak arhitekture te razlikovati osnovne karakteristike zdanja nastalih u pojedinim stilskim razdobljima</w:t>
            </w:r>
          </w:p>
          <w:p w14:paraId="25A8D44F" w14:textId="4B7B8BBD" w:rsidR="00FB1EC8" w:rsidRPr="00C87089" w:rsidRDefault="00FB1EC8" w:rsidP="00FB1EC8">
            <w:pPr>
              <w:ind w:left="28"/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>- klasificirati građu u jasne opisne kategorije relevantne za povijest arhitekture</w:t>
            </w:r>
          </w:p>
          <w:p w14:paraId="59707683" w14:textId="3B157442" w:rsidR="00FB1EC8" w:rsidRPr="002A220C" w:rsidRDefault="00FB1EC8" w:rsidP="00FB1EC8">
            <w:pPr>
              <w:ind w:left="28"/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>- samostalno pripremiti i prezentirati temu na usmeni način prema</w:t>
            </w:r>
            <w:r>
              <w:rPr>
                <w:rFonts w:ascii="Merriweather" w:hAnsi="Merriweather" w:cs="Calibri"/>
                <w:noProof/>
                <w:sz w:val="16"/>
                <w:szCs w:val="16"/>
              </w:rPr>
              <w:t xml:space="preserve"> </w:t>
            </w: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>unaprijed određenoj metodologiji</w:t>
            </w:r>
          </w:p>
        </w:tc>
      </w:tr>
      <w:tr w:rsidR="00FB1EC8" w:rsidRPr="00C87089" w14:paraId="1C4CFA25" w14:textId="77777777" w:rsidTr="00FB1EC8">
        <w:tc>
          <w:tcPr>
            <w:tcW w:w="3278" w:type="dxa"/>
            <w:gridSpan w:val="7"/>
            <w:shd w:val="clear" w:color="auto" w:fill="F2F2F2" w:themeFill="background1" w:themeFillShade="F2"/>
          </w:tcPr>
          <w:p w14:paraId="128E0306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6010" w:type="dxa"/>
            <w:gridSpan w:val="21"/>
            <w:vAlign w:val="center"/>
          </w:tcPr>
          <w:p w14:paraId="6D16BC91" w14:textId="4119D082" w:rsidR="00FB1EC8" w:rsidRPr="00C87089" w:rsidRDefault="00FB1EC8" w:rsidP="00FB1EC8">
            <w:pPr>
              <w:rPr>
                <w:rFonts w:ascii="Merriweather" w:hAnsi="Merriweather"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</w:rPr>
              <w:t>Na višoj razini sve navedeno primjenjivo je unutar ostalih kolegija, posebno u tumačenju i prepoznavanju komponenti arhitekture kroz stilska razdoblja. Stečeno znanje primijeniti će se i u svrhu razumijevanja općeg razvoja umjetnosti, a student će biti u mogućnosti izraditi i prezentirati analize te kritički interpretirati povijesne građevine ili arhitektonski i urbanistički fenomen.</w:t>
            </w:r>
            <w:r w:rsidRPr="00C87089">
              <w:rPr>
                <w:rFonts w:ascii="Merriweather" w:hAnsi="Merriweather"/>
                <w:sz w:val="16"/>
                <w:szCs w:val="16"/>
              </w:rPr>
              <w:t xml:space="preserve"> Po analizi, student će moći jasno </w:t>
            </w:r>
            <w:r w:rsidRPr="00C87089">
              <w:rPr>
                <w:rFonts w:ascii="Merriweather" w:hAnsi="Merriweather"/>
                <w:sz w:val="16"/>
                <w:szCs w:val="16"/>
              </w:rPr>
              <w:lastRenderedPageBreak/>
              <w:t xml:space="preserve">izvesti zaključke primjenom osnovnih postulata </w:t>
            </w:r>
            <w:proofErr w:type="spellStart"/>
            <w:r w:rsidRPr="00C87089">
              <w:rPr>
                <w:rFonts w:ascii="Merriweather" w:hAnsi="Merriweather"/>
                <w:sz w:val="16"/>
                <w:szCs w:val="16"/>
              </w:rPr>
              <w:t>povijesnoumjetničke</w:t>
            </w:r>
            <w:proofErr w:type="spellEnd"/>
            <w:r w:rsidRPr="00C87089">
              <w:rPr>
                <w:rFonts w:ascii="Merriweather" w:hAnsi="Merriweather"/>
                <w:sz w:val="16"/>
                <w:szCs w:val="16"/>
              </w:rPr>
              <w:t xml:space="preserve"> metodologije i klasifikacije</w:t>
            </w:r>
            <w:r>
              <w:rPr>
                <w:rFonts w:ascii="Merriweather" w:hAnsi="Merriweather"/>
                <w:sz w:val="16"/>
                <w:szCs w:val="16"/>
              </w:rPr>
              <w:t>.</w:t>
            </w:r>
          </w:p>
        </w:tc>
      </w:tr>
      <w:tr w:rsidR="00FB1EC8" w:rsidRPr="00C87089" w14:paraId="38829EFE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50250D78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B1EC8" w:rsidRPr="00C87089" w14:paraId="11A54564" w14:textId="77777777" w:rsidTr="00FB1EC8">
        <w:trPr>
          <w:trHeight w:val="190"/>
        </w:trPr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061A4D6B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89" w:type="dxa"/>
            <w:gridSpan w:val="6"/>
            <w:vAlign w:val="center"/>
          </w:tcPr>
          <w:p w14:paraId="3A18BEDD" w14:textId="36AC37B4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1" w:type="dxa"/>
            <w:gridSpan w:val="7"/>
            <w:vAlign w:val="center"/>
          </w:tcPr>
          <w:p w14:paraId="625EF894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87" w:type="dxa"/>
            <w:gridSpan w:val="5"/>
            <w:vAlign w:val="center"/>
          </w:tcPr>
          <w:p w14:paraId="70732CDD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89" w:type="dxa"/>
            <w:gridSpan w:val="6"/>
            <w:vAlign w:val="center"/>
          </w:tcPr>
          <w:p w14:paraId="0D8D1818" w14:textId="600C8EE1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43" w:type="dxa"/>
            <w:gridSpan w:val="3"/>
            <w:vAlign w:val="center"/>
          </w:tcPr>
          <w:p w14:paraId="78E2034B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B1EC8" w:rsidRPr="00C87089" w14:paraId="0036A2E3" w14:textId="77777777" w:rsidTr="00FB1EC8">
        <w:trPr>
          <w:trHeight w:val="190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0C63CB99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6B865DE2" w14:textId="5581565D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1" w:type="dxa"/>
            <w:gridSpan w:val="7"/>
            <w:vAlign w:val="center"/>
          </w:tcPr>
          <w:p w14:paraId="1CCC94E0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87" w:type="dxa"/>
            <w:gridSpan w:val="5"/>
            <w:vAlign w:val="center"/>
          </w:tcPr>
          <w:p w14:paraId="6F780CE5" w14:textId="5429A6A0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89" w:type="dxa"/>
            <w:gridSpan w:val="6"/>
            <w:vAlign w:val="center"/>
          </w:tcPr>
          <w:p w14:paraId="6B939DE2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43" w:type="dxa"/>
            <w:gridSpan w:val="3"/>
            <w:vAlign w:val="center"/>
          </w:tcPr>
          <w:p w14:paraId="191CC823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FB1EC8" w:rsidRPr="00C87089" w14:paraId="74881FE0" w14:textId="77777777" w:rsidTr="00FB1EC8">
        <w:trPr>
          <w:trHeight w:val="190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4B138C78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4800C5AA" w14:textId="7B33304D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1" w:type="dxa"/>
            <w:gridSpan w:val="7"/>
            <w:vAlign w:val="center"/>
          </w:tcPr>
          <w:p w14:paraId="60ABEC76" w14:textId="40DE50B4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87" w:type="dxa"/>
            <w:gridSpan w:val="5"/>
            <w:vAlign w:val="center"/>
          </w:tcPr>
          <w:p w14:paraId="3E9B65AD" w14:textId="404AC3C1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032" w:type="dxa"/>
            <w:gridSpan w:val="9"/>
            <w:vAlign w:val="center"/>
          </w:tcPr>
          <w:p w14:paraId="6A986C85" w14:textId="6EAFAFC8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ostalo: testovi</w:t>
            </w:r>
          </w:p>
        </w:tc>
      </w:tr>
      <w:tr w:rsidR="00FB1EC8" w:rsidRPr="00C87089" w14:paraId="6A8311E2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253BD45B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99" w:type="dxa"/>
            <w:gridSpan w:val="27"/>
            <w:vAlign w:val="center"/>
          </w:tcPr>
          <w:p w14:paraId="71587B67" w14:textId="437C1A40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C87089">
              <w:rPr>
                <w:rFonts w:ascii="Merriweather" w:hAnsi="Merriweather"/>
                <w:noProof/>
                <w:sz w:val="16"/>
                <w:szCs w:val="16"/>
              </w:rPr>
              <w:t>Studenti su dužni odslušati najmanje 70% predavanja, te sudjelovati u radu i diskusiji na najmanje 70% seminara (u slučaju kolizije 40% ). Studenti su dužni usmeno prezentirati seminarski rad.</w:t>
            </w:r>
          </w:p>
        </w:tc>
      </w:tr>
      <w:tr w:rsidR="00FB1EC8" w:rsidRPr="00C87089" w14:paraId="5147F5E4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4151F86C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890" w:type="dxa"/>
            <w:gridSpan w:val="12"/>
          </w:tcPr>
          <w:p w14:paraId="00B4219A" w14:textId="6F36B21E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9" w:type="dxa"/>
            <w:gridSpan w:val="9"/>
          </w:tcPr>
          <w:p w14:paraId="1979C6AC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30" w:type="dxa"/>
            <w:gridSpan w:val="6"/>
          </w:tcPr>
          <w:p w14:paraId="6FC77106" w14:textId="2FCE76CC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B1EC8" w:rsidRPr="00C87089" w14:paraId="45A34327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50B1140D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890" w:type="dxa"/>
            <w:gridSpan w:val="12"/>
            <w:vAlign w:val="center"/>
          </w:tcPr>
          <w:p w14:paraId="345B29F7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9" w:type="dxa"/>
            <w:gridSpan w:val="9"/>
            <w:vAlign w:val="center"/>
          </w:tcPr>
          <w:p w14:paraId="2865AA25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6"/>
            <w:vAlign w:val="center"/>
          </w:tcPr>
          <w:p w14:paraId="5F3D16DF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B1EC8" w:rsidRPr="00C87089" w14:paraId="1D771AAC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2353F65A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99" w:type="dxa"/>
            <w:gridSpan w:val="27"/>
            <w:vAlign w:val="center"/>
          </w:tcPr>
          <w:p w14:paraId="68F7E392" w14:textId="2DDEC14C" w:rsidR="00FB1EC8" w:rsidRPr="00C87089" w:rsidRDefault="00FB1EC8" w:rsidP="00FB1EC8">
            <w:pPr>
              <w:autoSpaceDE w:val="0"/>
              <w:autoSpaceDN w:val="0"/>
              <w:adjustRightInd w:val="0"/>
              <w:rPr>
                <w:rFonts w:ascii="Merriweather" w:hAnsi="Merriweather" w:cs="Calibri"/>
                <w:b/>
                <w:noProof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>Kolegij Osnove arhitekture bavi se temeljnim oblicima, građom i namjenom građevina iz prošlosti</w:t>
            </w:r>
            <w:r w:rsidRPr="00C87089">
              <w:rPr>
                <w:rFonts w:ascii="Merriweather" w:hAnsi="Merriweather" w:cs="Calibri"/>
                <w:b/>
                <w:noProof/>
                <w:sz w:val="16"/>
                <w:szCs w:val="16"/>
              </w:rPr>
              <w:t xml:space="preserve"> i </w:t>
            </w: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>njihovim ulogama u prostoru, urbanizmu i društvu.</w:t>
            </w:r>
            <w:r w:rsidRPr="00C87089">
              <w:rPr>
                <w:rFonts w:ascii="Merriweather" w:hAnsi="Merriweather" w:cs="Calibri"/>
                <w:b/>
                <w:noProof/>
                <w:sz w:val="16"/>
                <w:szCs w:val="16"/>
              </w:rPr>
              <w:t xml:space="preserve"> </w:t>
            </w: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>Kolegij tumači povijesnu arhitekturu u cjelini i u njezinim zasebnim pojavnim oblicima umjetnost oblikovanja prostora. Analiza zgrade kao metoda proučavanja njezine arhitekture nije ograničena na oblik već je proširena na građu i namjenu kao važne čimbenike umjetnosti oblikovanja prostora</w:t>
            </w:r>
          </w:p>
          <w:p w14:paraId="671EA399" w14:textId="50A67C2E" w:rsidR="00FB1EC8" w:rsidRPr="00C87089" w:rsidRDefault="00FB1EC8" w:rsidP="00FB1EC8">
            <w:pPr>
              <w:rPr>
                <w:rFonts w:ascii="Merriweather" w:hAnsi="Merriweather" w:cs="Calibri"/>
                <w:noProof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noProof/>
                <w:sz w:val="16"/>
                <w:szCs w:val="16"/>
                <w:u w:val="single"/>
              </w:rPr>
              <w:t>Metodske jedinice proučavanja su</w:t>
            </w: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>: prostor, grad, trg, ulica, kuća, vijećnica, hram, crkva itd., te red (dorski, jonski, koriniski) ili stil (bizantski, romanički ili barokni npr.). Jedinice se naliziraju u slijedu povijesti i civilizacija. Široki okvir i temelj navedenim temama čini mediteranski kulturni krug u starome vijeku. Težište građe odnosi se na razdoblje od uspostave Rimskoga carstva do pada Mletačke republike; dakle, na mjene i međusobne veze, utjecaja epoha i stilova s kojima je nastala i glavnina povijesnoga naslijeđa u hrvatskoj baštini</w:t>
            </w:r>
            <w:r w:rsidRPr="00C87089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</w:tc>
      </w:tr>
      <w:tr w:rsidR="00FB1EC8" w:rsidRPr="00C87089" w14:paraId="208E5165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7D46F626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99" w:type="dxa"/>
            <w:gridSpan w:val="27"/>
          </w:tcPr>
          <w:p w14:paraId="7FED2938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87089">
              <w:rPr>
                <w:rFonts w:ascii="Merriweather" w:eastAsia="MS Gothic" w:hAnsi="Merriweather" w:cs="Times New Roman"/>
                <w:sz w:val="16"/>
                <w:szCs w:val="16"/>
              </w:rPr>
              <w:t>PREDAVANJA:</w:t>
            </w:r>
          </w:p>
          <w:p w14:paraId="43FE0EEB" w14:textId="048F37B3" w:rsidR="00FB1EC8" w:rsidRPr="00C87089" w:rsidRDefault="00FB1EC8" w:rsidP="00FB1EC8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Uvod: arhitektura, arhitekt, teorija arhitekture, stabilitet i oblik</w:t>
            </w:r>
          </w:p>
          <w:p w14:paraId="0A7DCDAB" w14:textId="77777777" w:rsidR="00FB1EC8" w:rsidRPr="00C87089" w:rsidRDefault="00FB1EC8" w:rsidP="00FB1EC8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Konstruktivni elementi I.: zid, tehnike zidanja</w:t>
            </w:r>
          </w:p>
          <w:p w14:paraId="6B0633D3" w14:textId="77777777" w:rsidR="00FB1EC8" w:rsidRPr="00C87089" w:rsidRDefault="00FB1EC8" w:rsidP="00FB1EC8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Konstruktivni elementi II.: nosači (stup, stub, svod, krov, kupola, stubišta)</w:t>
            </w:r>
          </w:p>
          <w:p w14:paraId="6C2CDA2F" w14:textId="2E97AEC4" w:rsidR="00FB1EC8" w:rsidRPr="00C87089" w:rsidRDefault="00FB1EC8" w:rsidP="00FB1EC8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8708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Konstruktivni elementi – terenska nastava</w:t>
            </w:r>
          </w:p>
          <w:p w14:paraId="010F1E99" w14:textId="0583474C" w:rsidR="00FB1EC8" w:rsidRPr="00C87089" w:rsidRDefault="00FB1EC8" w:rsidP="00FB1EC8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 xml:space="preserve">Stilsko razdoblje:  </w:t>
            </w:r>
            <w:proofErr w:type="spellStart"/>
            <w:r w:rsidRPr="00C87089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Mezopotamjia</w:t>
            </w:r>
            <w:proofErr w:type="spellEnd"/>
            <w:r w:rsidRPr="00C87089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, Egipat (sakralna i svjetovna arhitektura) - analiza</w:t>
            </w:r>
            <w:r w:rsidRPr="00C8708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18C7548C" w14:textId="77777777" w:rsidR="00FB1EC8" w:rsidRPr="00C87089" w:rsidRDefault="00FB1EC8" w:rsidP="00FB1EC8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i/>
                <w:sz w:val="16"/>
                <w:szCs w:val="16"/>
              </w:rPr>
              <w:t>Stilsko razdoblje: Egeja, redovi u arhitekturi</w:t>
            </w:r>
          </w:p>
          <w:p w14:paraId="0DEF7DA6" w14:textId="77777777" w:rsidR="00FB1EC8" w:rsidRPr="00C87089" w:rsidRDefault="00FB1EC8" w:rsidP="00FB1EC8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i/>
                <w:sz w:val="16"/>
                <w:szCs w:val="16"/>
              </w:rPr>
              <w:t>Stilsko razdoblje: Egeja, redovi u arhitekturi</w:t>
            </w:r>
          </w:p>
          <w:p w14:paraId="64478F7D" w14:textId="77777777" w:rsidR="00FB1EC8" w:rsidRPr="00C87089" w:rsidRDefault="00FB1EC8" w:rsidP="00FB1EC8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8708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Stilsko razdoblje: Rim (urbanizam)</w:t>
            </w:r>
          </w:p>
          <w:p w14:paraId="71AE7BA5" w14:textId="77777777" w:rsidR="00FB1EC8" w:rsidRPr="00C87089" w:rsidRDefault="00FB1EC8" w:rsidP="00FB1EC8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i/>
                <w:sz w:val="16"/>
                <w:szCs w:val="16"/>
              </w:rPr>
              <w:t>Stilsko razdoblje: Rim (</w:t>
            </w:r>
            <w:r w:rsidRPr="00C87089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sakralna i svjetovna arhitektura</w:t>
            </w:r>
            <w:r w:rsidRPr="00C87089">
              <w:rPr>
                <w:rFonts w:ascii="Merriweather" w:hAnsi="Merriweather" w:cs="Calibri"/>
                <w:i/>
                <w:sz w:val="16"/>
                <w:szCs w:val="16"/>
              </w:rPr>
              <w:t>)- analiza</w:t>
            </w:r>
          </w:p>
          <w:p w14:paraId="1C91A01A" w14:textId="3996F7E3" w:rsidR="00FB1EC8" w:rsidRPr="00C87089" w:rsidRDefault="00FB1EC8" w:rsidP="00FB1EC8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Stilsko razdoblje: ranokršćanska i ranosrednjovjekovna arhitektura – analiza</w:t>
            </w:r>
          </w:p>
          <w:p w14:paraId="2DB7E05F" w14:textId="3DEE9823" w:rsidR="00FB1EC8" w:rsidRPr="00C87089" w:rsidRDefault="00FB1EC8" w:rsidP="00FB1EC8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Stilsko razdoblje: romanička arhitektura (urbanizam, sakralna i svjetovna arhitektura) – analiza</w:t>
            </w:r>
          </w:p>
          <w:p w14:paraId="20CAE86C" w14:textId="1660DE7A" w:rsidR="00FB1EC8" w:rsidRPr="00C87089" w:rsidRDefault="00FB1EC8" w:rsidP="00FB1EC8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Stilsko razdoblje: gotička arhitektura (sakralna i svjetovna arhitektura) – analiza</w:t>
            </w:r>
          </w:p>
          <w:p w14:paraId="64EAEEC6" w14:textId="0CFADE69" w:rsidR="00FB1EC8" w:rsidRPr="00C87089" w:rsidRDefault="00FB1EC8" w:rsidP="00FB1EC8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 xml:space="preserve">Stilsko razdoblje: </w:t>
            </w:r>
            <w:proofErr w:type="spellStart"/>
            <w:r w:rsidRPr="00C87089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ranonovovjekovna</w:t>
            </w:r>
            <w:proofErr w:type="spellEnd"/>
            <w:r w:rsidRPr="00C87089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 xml:space="preserve"> arhitektura (urbanizam, sakralna i svjetovna arhitektura) – analiza</w:t>
            </w:r>
          </w:p>
          <w:p w14:paraId="74634D03" w14:textId="36B1DE0F" w:rsidR="00FB1EC8" w:rsidRPr="00C87089" w:rsidRDefault="00FB1EC8" w:rsidP="00FB1EC8">
            <w:pPr>
              <w:pStyle w:val="ListParagraph"/>
              <w:numPr>
                <w:ilvl w:val="0"/>
                <w:numId w:val="1"/>
              </w:numPr>
              <w:tabs>
                <w:tab w:val="left" w:pos="469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i/>
                <w:position w:val="1"/>
                <w:sz w:val="16"/>
                <w:szCs w:val="16"/>
              </w:rPr>
              <w:t>Stilsko razdoblje: 19. i 20. st. (klasicizam, novi materijali i tehnike)</w:t>
            </w:r>
            <w:r w:rsidRPr="00C87089">
              <w:rPr>
                <w:rFonts w:ascii="Merriweather" w:eastAsia="MS Gothic" w:hAnsi="Merriweather" w:cs="Times New Roman"/>
                <w:sz w:val="16"/>
                <w:szCs w:val="16"/>
              </w:rPr>
              <w:tab/>
            </w:r>
          </w:p>
        </w:tc>
      </w:tr>
      <w:tr w:rsidR="00FB1EC8" w:rsidRPr="00C87089" w14:paraId="635C7845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0ED55959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99" w:type="dxa"/>
            <w:gridSpan w:val="27"/>
            <w:vAlign w:val="center"/>
          </w:tcPr>
          <w:p w14:paraId="29D17404" w14:textId="3F9DEE1A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 xml:space="preserve">W. Müller / G. Vogel, </w:t>
            </w:r>
            <w:r w:rsidRPr="00C87089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Atlas arhitekture 1</w:t>
            </w: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Zagreb, 1999., (str 11-272); W. Müller / G. Vogel, </w:t>
            </w:r>
            <w:r w:rsidRPr="00C87089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Atlas arhitekture 2</w:t>
            </w:r>
            <w:r>
              <w:rPr>
                <w:rFonts w:ascii="Merriweather" w:hAnsi="Merriweather" w:cs="Calibri"/>
                <w:noProof/>
                <w:sz w:val="16"/>
                <w:szCs w:val="16"/>
              </w:rPr>
              <w:t>, Zagreb 2000., (str. 297-564).</w:t>
            </w:r>
          </w:p>
        </w:tc>
      </w:tr>
      <w:tr w:rsidR="00FB1EC8" w:rsidRPr="00C87089" w14:paraId="7E961431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6D7EDF75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99" w:type="dxa"/>
            <w:gridSpan w:val="27"/>
            <w:vAlign w:val="center"/>
          </w:tcPr>
          <w:p w14:paraId="374F7707" w14:textId="2297538D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87089">
              <w:rPr>
                <w:rFonts w:ascii="Merriweather" w:eastAsia="Calibri" w:hAnsi="Merriweather" w:cs="Calibri"/>
                <w:noProof/>
                <w:sz w:val="16"/>
                <w:szCs w:val="16"/>
              </w:rPr>
              <w:t xml:space="preserve">B. Milić, </w:t>
            </w:r>
            <w:r w:rsidRPr="00C87089">
              <w:rPr>
                <w:rFonts w:ascii="Merriweather" w:eastAsia="Calibri" w:hAnsi="Merriweather" w:cs="Calibri"/>
                <w:b/>
                <w:i/>
                <w:noProof/>
                <w:sz w:val="16"/>
                <w:szCs w:val="16"/>
              </w:rPr>
              <w:t>Razvoj grada kroz stoljeća I</w:t>
            </w:r>
            <w:r w:rsidRPr="00C87089">
              <w:rPr>
                <w:rFonts w:ascii="Merriweather" w:eastAsia="Calibri" w:hAnsi="Merriweather" w:cs="Calibri"/>
                <w:noProof/>
                <w:sz w:val="16"/>
                <w:szCs w:val="16"/>
              </w:rPr>
              <w:t>, Zagreb 1994.</w:t>
            </w: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 xml:space="preserve">; </w:t>
            </w:r>
            <w:r w:rsidRPr="00C87089">
              <w:rPr>
                <w:rFonts w:ascii="Merriweather" w:eastAsia="Calibri" w:hAnsi="Merriweather" w:cs="Calibri"/>
                <w:noProof/>
                <w:sz w:val="16"/>
                <w:szCs w:val="16"/>
              </w:rPr>
              <w:t xml:space="preserve">B. Milić, </w:t>
            </w:r>
            <w:r w:rsidRPr="00C87089">
              <w:rPr>
                <w:rFonts w:ascii="Merriweather" w:eastAsia="Calibri" w:hAnsi="Merriweather" w:cs="Calibri"/>
                <w:b/>
                <w:i/>
                <w:noProof/>
                <w:sz w:val="16"/>
                <w:szCs w:val="16"/>
              </w:rPr>
              <w:t>Razvoj grada kroz stoljeća II</w:t>
            </w:r>
            <w:r w:rsidRPr="00C87089">
              <w:rPr>
                <w:rFonts w:ascii="Merriweather" w:eastAsia="Calibri" w:hAnsi="Merriweather" w:cs="Calibri"/>
                <w:noProof/>
                <w:sz w:val="16"/>
                <w:szCs w:val="16"/>
              </w:rPr>
              <w:t xml:space="preserve">, Zagreb 1995.; B. Milić, </w:t>
            </w:r>
            <w:r w:rsidRPr="00C87089">
              <w:rPr>
                <w:rFonts w:ascii="Merriweather" w:eastAsia="Calibri" w:hAnsi="Merriweather" w:cs="Calibri"/>
                <w:b/>
                <w:i/>
                <w:noProof/>
                <w:sz w:val="16"/>
                <w:szCs w:val="16"/>
              </w:rPr>
              <w:t>Razvoj grada kroz stoljeća III</w:t>
            </w: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Zagreb 2001.; J. J. Norwich, </w:t>
            </w:r>
            <w:r w:rsidRPr="00C87089">
              <w:rPr>
                <w:rFonts w:ascii="Merriweather" w:hAnsi="Merriweather" w:cs="Calibri"/>
                <w:b/>
                <w:i/>
                <w:noProof/>
                <w:sz w:val="16"/>
                <w:szCs w:val="16"/>
              </w:rPr>
              <w:t>Velike arhitekture svijeta</w:t>
            </w: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 xml:space="preserve">, Split, 2005.; </w:t>
            </w:r>
            <w:r w:rsidRPr="00C87089">
              <w:rPr>
                <w:rFonts w:ascii="Merriweather" w:eastAsia="Calibri" w:hAnsi="Merriweather" w:cs="Calibri"/>
                <w:noProof/>
                <w:sz w:val="16"/>
                <w:szCs w:val="16"/>
              </w:rPr>
              <w:t xml:space="preserve">N. Pavsner, </w:t>
            </w:r>
            <w:r w:rsidRPr="00C87089">
              <w:rPr>
                <w:rFonts w:ascii="Merriweather" w:eastAsia="Calibri" w:hAnsi="Merriweather" w:cs="Calibri"/>
                <w:b/>
                <w:i/>
                <w:noProof/>
                <w:sz w:val="16"/>
                <w:szCs w:val="16"/>
              </w:rPr>
              <w:t>An Outline of European Architecture</w:t>
            </w:r>
            <w:r w:rsidRPr="00C87089">
              <w:rPr>
                <w:rFonts w:ascii="Merriweather" w:eastAsia="Calibri" w:hAnsi="Merriweather" w:cs="Calibri"/>
                <w:noProof/>
                <w:sz w:val="16"/>
                <w:szCs w:val="16"/>
              </w:rPr>
              <w:t xml:space="preserve">, Penguin, 1990.; M. Vitruvius Pollio, </w:t>
            </w:r>
            <w:r w:rsidRPr="00C87089">
              <w:rPr>
                <w:rFonts w:ascii="Merriweather" w:eastAsia="Calibri" w:hAnsi="Merriweather" w:cs="Calibri"/>
                <w:b/>
                <w:i/>
                <w:noProof/>
                <w:sz w:val="16"/>
                <w:szCs w:val="16"/>
              </w:rPr>
              <w:t>Deset knjiga o arhitekturi</w:t>
            </w:r>
            <w:r w:rsidRPr="00C87089">
              <w:rPr>
                <w:rFonts w:ascii="Merriweather" w:eastAsia="Calibri" w:hAnsi="Merriweather" w:cs="Calibri"/>
                <w:noProof/>
                <w:sz w:val="16"/>
                <w:szCs w:val="16"/>
              </w:rPr>
              <w:t xml:space="preserve">, Zagreb 1999., </w:t>
            </w: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>(poglavlja od I-VII)</w:t>
            </w:r>
            <w:r w:rsidRPr="00C87089">
              <w:rPr>
                <w:rFonts w:ascii="Merriweather" w:eastAsia="Calibri" w:hAnsi="Merriweather" w:cs="Calibri"/>
                <w:noProof/>
                <w:sz w:val="16"/>
                <w:szCs w:val="16"/>
              </w:rPr>
              <w:t xml:space="preserve">; L. Mumford, </w:t>
            </w:r>
            <w:r w:rsidRPr="00C87089">
              <w:rPr>
                <w:rFonts w:ascii="Merriweather" w:eastAsia="Calibri" w:hAnsi="Merriweather" w:cs="Calibri"/>
                <w:b/>
                <w:i/>
                <w:noProof/>
                <w:sz w:val="16"/>
                <w:szCs w:val="16"/>
              </w:rPr>
              <w:t>Grad u historiji</w:t>
            </w:r>
            <w:r w:rsidRPr="00C87089">
              <w:rPr>
                <w:rFonts w:ascii="Merriweather" w:eastAsia="Calibri" w:hAnsi="Merriweather" w:cs="Calibri"/>
                <w:noProof/>
                <w:sz w:val="16"/>
                <w:szCs w:val="16"/>
              </w:rPr>
              <w:t xml:space="preserve">, Zagreb, 1988.; J. Summerson, </w:t>
            </w:r>
            <w:r w:rsidRPr="00C87089">
              <w:rPr>
                <w:rFonts w:ascii="Merriweather" w:eastAsia="Calibri" w:hAnsi="Merriweather" w:cs="Calibri"/>
                <w:b/>
                <w:i/>
                <w:noProof/>
                <w:sz w:val="16"/>
                <w:szCs w:val="16"/>
              </w:rPr>
              <w:t>Klasični jezik arhitekture</w:t>
            </w:r>
            <w:r w:rsidRPr="00C87089">
              <w:rPr>
                <w:rFonts w:ascii="Merriweather" w:eastAsia="Calibri" w:hAnsi="Merriweather" w:cs="Calibri"/>
                <w:noProof/>
                <w:sz w:val="16"/>
                <w:szCs w:val="16"/>
              </w:rPr>
              <w:t xml:space="preserve">, Zagreb 1998., </w:t>
            </w: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>(</w:t>
            </w:r>
            <w:r w:rsidRPr="00C87089">
              <w:rPr>
                <w:rFonts w:ascii="Merriweather" w:eastAsia="Calibri" w:hAnsi="Merriweather" w:cs="Calibri"/>
                <w:noProof/>
                <w:sz w:val="16"/>
                <w:szCs w:val="16"/>
              </w:rPr>
              <w:t>str. 7-139</w:t>
            </w: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>)</w:t>
            </w:r>
            <w:r w:rsidRPr="00C87089">
              <w:rPr>
                <w:rFonts w:ascii="Merriweather" w:eastAsia="Calibri" w:hAnsi="Merriweather" w:cs="Calibri"/>
                <w:noProof/>
                <w:sz w:val="16"/>
                <w:szCs w:val="16"/>
              </w:rPr>
              <w:t xml:space="preserve">; B. Zevi, </w:t>
            </w:r>
            <w:r w:rsidRPr="00C87089">
              <w:rPr>
                <w:rFonts w:ascii="Merriweather" w:eastAsia="Calibri" w:hAnsi="Merriweather" w:cs="Calibri"/>
                <w:b/>
                <w:i/>
                <w:noProof/>
                <w:sz w:val="16"/>
                <w:szCs w:val="16"/>
              </w:rPr>
              <w:t>Znati gledati arhitekturu</w:t>
            </w:r>
            <w:r w:rsidRPr="00C87089">
              <w:rPr>
                <w:rFonts w:ascii="Merriweather" w:eastAsia="Calibri" w:hAnsi="Merriweather" w:cs="Calibri"/>
                <w:noProof/>
                <w:sz w:val="16"/>
                <w:szCs w:val="16"/>
              </w:rPr>
              <w:t xml:space="preserve">, Zagreb 2000., str. </w:t>
            </w: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>(</w:t>
            </w:r>
            <w:r w:rsidRPr="00C87089">
              <w:rPr>
                <w:rFonts w:ascii="Merriweather" w:eastAsia="Calibri" w:hAnsi="Merriweather" w:cs="Calibri"/>
                <w:noProof/>
                <w:sz w:val="16"/>
                <w:szCs w:val="16"/>
              </w:rPr>
              <w:t>7-141</w:t>
            </w: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>)</w:t>
            </w:r>
            <w:r w:rsidRPr="00C87089">
              <w:rPr>
                <w:rFonts w:ascii="Merriweather" w:eastAsia="Calibri" w:hAnsi="Merriweather" w:cs="Calibri"/>
                <w:noProof/>
                <w:sz w:val="16"/>
                <w:szCs w:val="16"/>
              </w:rPr>
              <w:t xml:space="preserve">; D. von Winterfeld, Utvrđivanje predmeta u arhitekturi, u: </w:t>
            </w:r>
            <w:r w:rsidRPr="00C87089">
              <w:rPr>
                <w:rFonts w:ascii="Merriweather" w:eastAsia="Calibri" w:hAnsi="Merriweather" w:cs="Calibri"/>
                <w:b/>
                <w:i/>
                <w:noProof/>
                <w:sz w:val="16"/>
                <w:szCs w:val="16"/>
              </w:rPr>
              <w:t>Uvod u povijest umjetnosti</w:t>
            </w:r>
            <w:r w:rsidRPr="00C87089">
              <w:rPr>
                <w:rFonts w:ascii="Merriweather" w:eastAsia="Calibri" w:hAnsi="Merriweather" w:cs="Calibri"/>
                <w:noProof/>
                <w:sz w:val="16"/>
                <w:szCs w:val="16"/>
              </w:rPr>
              <w:t xml:space="preserve">, 2007., </w:t>
            </w:r>
            <w:r w:rsidRPr="00C87089">
              <w:rPr>
                <w:rFonts w:ascii="Merriweather" w:hAnsi="Merriweather" w:cs="Calibri"/>
                <w:noProof/>
                <w:sz w:val="16"/>
                <w:szCs w:val="16"/>
              </w:rPr>
              <w:t>(</w:t>
            </w:r>
            <w:r w:rsidRPr="00C87089">
              <w:rPr>
                <w:rFonts w:ascii="Merriweather" w:eastAsia="Calibri" w:hAnsi="Merriweather" w:cs="Calibri"/>
                <w:noProof/>
                <w:sz w:val="16"/>
                <w:szCs w:val="16"/>
              </w:rPr>
              <w:t>str. 85-112).</w:t>
            </w:r>
          </w:p>
        </w:tc>
      </w:tr>
      <w:tr w:rsidR="00FB1EC8" w:rsidRPr="00C87089" w14:paraId="70850E91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5E919509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99" w:type="dxa"/>
            <w:gridSpan w:val="27"/>
            <w:vAlign w:val="center"/>
          </w:tcPr>
          <w:p w14:paraId="120F5037" w14:textId="00F9C778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8" w:history="1">
              <w:r w:rsidRPr="00C87089">
                <w:rPr>
                  <w:rStyle w:val="Hyperlink"/>
                  <w:rFonts w:ascii="Merriweather" w:hAnsi="Merriweather"/>
                  <w:sz w:val="16"/>
                  <w:szCs w:val="16"/>
                </w:rPr>
                <w:t>www.greatbuildings.com</w:t>
              </w:r>
            </w:hyperlink>
            <w:r w:rsidRPr="00C87089">
              <w:rPr>
                <w:rFonts w:ascii="Merriweather" w:hAnsi="Merriweather"/>
                <w:sz w:val="16"/>
                <w:szCs w:val="16"/>
              </w:rPr>
              <w:t xml:space="preserve">, </w:t>
            </w:r>
            <w:hyperlink r:id="rId9" w:history="1">
              <w:r w:rsidRPr="00C87089">
                <w:rPr>
                  <w:rStyle w:val="Hyperlink"/>
                  <w:rFonts w:ascii="Merriweather" w:hAnsi="Merriweather"/>
                  <w:sz w:val="16"/>
                  <w:szCs w:val="16"/>
                </w:rPr>
                <w:t>www.portal:architecture.com</w:t>
              </w:r>
            </w:hyperlink>
          </w:p>
        </w:tc>
      </w:tr>
      <w:tr w:rsidR="00FB1EC8" w:rsidRPr="00C87089" w14:paraId="57DA35AE" w14:textId="77777777" w:rsidTr="00FB1EC8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3B8CC08B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78" w:type="dxa"/>
            <w:gridSpan w:val="23"/>
          </w:tcPr>
          <w:p w14:paraId="21C375AE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21" w:type="dxa"/>
            <w:gridSpan w:val="4"/>
          </w:tcPr>
          <w:p w14:paraId="62865E3D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B1EC8" w:rsidRPr="00C87089" w14:paraId="363F40B6" w14:textId="77777777" w:rsidTr="00FB1EC8">
        <w:tc>
          <w:tcPr>
            <w:tcW w:w="1789" w:type="dxa"/>
            <w:vMerge/>
            <w:shd w:val="clear" w:color="auto" w:fill="F2F2F2" w:themeFill="background1" w:themeFillShade="F2"/>
          </w:tcPr>
          <w:p w14:paraId="694A4726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61986F12" w14:textId="6AE86E15" w:rsidR="00FB1EC8" w:rsidRPr="00C87089" w:rsidRDefault="00FB1EC8" w:rsidP="00FB1E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8708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2FE9DF74" w14:textId="77777777" w:rsidR="00FB1EC8" w:rsidRPr="00C87089" w:rsidRDefault="00FB1EC8" w:rsidP="00FB1E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51" w:type="dxa"/>
            <w:gridSpan w:val="7"/>
            <w:vAlign w:val="center"/>
          </w:tcPr>
          <w:p w14:paraId="3A2E3DC8" w14:textId="70CFB7D4" w:rsidR="00FB1EC8" w:rsidRPr="00C87089" w:rsidRDefault="00FB1EC8" w:rsidP="00FB1E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8708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1B04F6ED" w14:textId="77777777" w:rsidR="00FB1EC8" w:rsidRPr="00C87089" w:rsidRDefault="00FB1EC8" w:rsidP="00FB1E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01" w:type="dxa"/>
            <w:gridSpan w:val="7"/>
            <w:vAlign w:val="center"/>
          </w:tcPr>
          <w:p w14:paraId="2881B0B3" w14:textId="718D0880" w:rsidR="00FB1EC8" w:rsidRPr="00C87089" w:rsidRDefault="00FB1EC8" w:rsidP="00FB1E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8708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21" w:type="dxa"/>
            <w:gridSpan w:val="4"/>
            <w:vAlign w:val="center"/>
          </w:tcPr>
          <w:p w14:paraId="12648B43" w14:textId="77777777" w:rsidR="00FB1EC8" w:rsidRPr="00C87089" w:rsidRDefault="00FB1EC8" w:rsidP="00FB1E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8708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FB1EC8" w:rsidRPr="00C87089" w14:paraId="1CD693C0" w14:textId="77777777" w:rsidTr="00FB1EC8">
        <w:tc>
          <w:tcPr>
            <w:tcW w:w="1789" w:type="dxa"/>
            <w:vMerge/>
            <w:shd w:val="clear" w:color="auto" w:fill="F2F2F2" w:themeFill="background1" w:themeFillShade="F2"/>
          </w:tcPr>
          <w:p w14:paraId="33A268E0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789E1C48" w14:textId="77777777" w:rsidR="00FB1EC8" w:rsidRPr="00C87089" w:rsidRDefault="00FB1EC8" w:rsidP="00FB1E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8708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398" w:type="dxa"/>
            <w:gridSpan w:val="6"/>
            <w:vAlign w:val="center"/>
          </w:tcPr>
          <w:p w14:paraId="64AFFE39" w14:textId="66530830" w:rsidR="00FB1EC8" w:rsidRPr="00C87089" w:rsidRDefault="00FB1EC8" w:rsidP="00FB1E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8708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60" w:type="dxa"/>
            <w:gridSpan w:val="5"/>
            <w:vAlign w:val="center"/>
          </w:tcPr>
          <w:p w14:paraId="4EB8CB84" w14:textId="08CFA8D0" w:rsidR="00FB1EC8" w:rsidRPr="00C87089" w:rsidRDefault="00FB1EC8" w:rsidP="00FB1E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8708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226455A1" w14:textId="77777777" w:rsidR="00FB1EC8" w:rsidRPr="00C87089" w:rsidRDefault="00FB1EC8" w:rsidP="00FB1E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25" w:type="dxa"/>
            <w:gridSpan w:val="4"/>
            <w:vAlign w:val="center"/>
          </w:tcPr>
          <w:p w14:paraId="7E35D0AF" w14:textId="77777777" w:rsidR="00FB1EC8" w:rsidRPr="00C87089" w:rsidRDefault="00FB1EC8" w:rsidP="00FB1E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8708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7193C98D" w14:textId="77777777" w:rsidR="00FB1EC8" w:rsidRPr="00C87089" w:rsidRDefault="00FB1EC8" w:rsidP="00FB1EC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rad i završni </w:t>
            </w:r>
            <w:r w:rsidRPr="00C8708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ispit</w:t>
            </w:r>
          </w:p>
        </w:tc>
        <w:tc>
          <w:tcPr>
            <w:tcW w:w="1121" w:type="dxa"/>
            <w:gridSpan w:val="5"/>
            <w:vAlign w:val="center"/>
          </w:tcPr>
          <w:p w14:paraId="4DA8095A" w14:textId="7C413E45" w:rsidR="00FB1EC8" w:rsidRPr="00C87089" w:rsidRDefault="00FB1EC8" w:rsidP="00FB1EC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8708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76" w:type="dxa"/>
            <w:gridSpan w:val="2"/>
            <w:vAlign w:val="center"/>
          </w:tcPr>
          <w:p w14:paraId="427BA786" w14:textId="77777777" w:rsidR="00FB1EC8" w:rsidRPr="00C87089" w:rsidRDefault="00FB1EC8" w:rsidP="00FB1EC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8708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B1EC8" w:rsidRPr="00C87089" w14:paraId="54F90395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6EEEFEF2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99" w:type="dxa"/>
            <w:gridSpan w:val="27"/>
            <w:vAlign w:val="center"/>
          </w:tcPr>
          <w:p w14:paraId="61B76DB8" w14:textId="3A8488FC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87089">
              <w:rPr>
                <w:rFonts w:ascii="Merriweather" w:hAnsi="Merriweather" w:cs="Arial"/>
                <w:sz w:val="16"/>
                <w:szCs w:val="16"/>
              </w:rPr>
              <w:t>Konačna ocjena uzima u obzir ocjenu kolokvija (ukoliko je ostvarena), seminara, pismenog i usmenog ispita.</w:t>
            </w:r>
            <w:r w:rsidRPr="00C87089">
              <w:rPr>
                <w:rFonts w:ascii="Merriweather" w:hAnsi="Merriweather" w:cs="Arial"/>
                <w:noProof/>
                <w:sz w:val="16"/>
                <w:szCs w:val="16"/>
              </w:rPr>
              <w:t xml:space="preserve"> Pohađanje nastave 0,5; seminarski rad/esej 0,5; rad na literaturi 1; pismeni ispit 1; usmeni ispit 1 ECTS boda.</w:t>
            </w:r>
          </w:p>
        </w:tc>
      </w:tr>
      <w:tr w:rsidR="00FB1EC8" w:rsidRPr="00C87089" w14:paraId="6CB6AD2E" w14:textId="77777777" w:rsidTr="00FB1EC8">
        <w:tc>
          <w:tcPr>
            <w:tcW w:w="1789" w:type="dxa"/>
            <w:vMerge w:val="restart"/>
            <w:shd w:val="clear" w:color="auto" w:fill="F2F2F2" w:themeFill="background1" w:themeFillShade="F2"/>
          </w:tcPr>
          <w:p w14:paraId="700B5FDD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19" w:type="dxa"/>
            <w:gridSpan w:val="5"/>
            <w:vAlign w:val="center"/>
          </w:tcPr>
          <w:p w14:paraId="7F69A156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</w:rPr>
              <w:t>/postotak/</w:t>
            </w:r>
          </w:p>
        </w:tc>
        <w:tc>
          <w:tcPr>
            <w:tcW w:w="6080" w:type="dxa"/>
            <w:gridSpan w:val="22"/>
            <w:vAlign w:val="center"/>
          </w:tcPr>
          <w:p w14:paraId="125F4A6B" w14:textId="4CE5FF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</w:rPr>
              <w:t>0-59 % nedovoljan (1)</w:t>
            </w:r>
          </w:p>
        </w:tc>
      </w:tr>
      <w:tr w:rsidR="00FB1EC8" w:rsidRPr="00C87089" w14:paraId="4B27F76B" w14:textId="77777777" w:rsidTr="00FB1EC8">
        <w:tc>
          <w:tcPr>
            <w:tcW w:w="1789" w:type="dxa"/>
            <w:vMerge/>
            <w:shd w:val="clear" w:color="auto" w:fill="F2F2F2" w:themeFill="background1" w:themeFillShade="F2"/>
          </w:tcPr>
          <w:p w14:paraId="371EB466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2FFB7C1B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5DD4E37C" w14:textId="0E65C708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</w:rPr>
              <w:t>60-69 % dovoljan (2)</w:t>
            </w:r>
          </w:p>
        </w:tc>
      </w:tr>
      <w:tr w:rsidR="00FB1EC8" w:rsidRPr="00C87089" w14:paraId="0E4A2E5F" w14:textId="77777777" w:rsidTr="00FB1EC8">
        <w:tc>
          <w:tcPr>
            <w:tcW w:w="1789" w:type="dxa"/>
            <w:vMerge/>
            <w:shd w:val="clear" w:color="auto" w:fill="F2F2F2" w:themeFill="background1" w:themeFillShade="F2"/>
          </w:tcPr>
          <w:p w14:paraId="574BA8E0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0C9A6D86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1B68607C" w14:textId="355B1EDA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</w:rPr>
              <w:t>70-79 % dobar (3)</w:t>
            </w:r>
          </w:p>
        </w:tc>
      </w:tr>
      <w:tr w:rsidR="00FB1EC8" w:rsidRPr="00C87089" w14:paraId="09EEECE2" w14:textId="77777777" w:rsidTr="00FB1EC8">
        <w:tc>
          <w:tcPr>
            <w:tcW w:w="1789" w:type="dxa"/>
            <w:vMerge/>
            <w:shd w:val="clear" w:color="auto" w:fill="F2F2F2" w:themeFill="background1" w:themeFillShade="F2"/>
          </w:tcPr>
          <w:p w14:paraId="4EE1A443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41678F8F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3CFB2609" w14:textId="57800215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</w:rPr>
              <w:t>80-89 % vrlo dobar (4)</w:t>
            </w:r>
          </w:p>
        </w:tc>
      </w:tr>
      <w:tr w:rsidR="00FB1EC8" w:rsidRPr="00C87089" w14:paraId="39C354EE" w14:textId="77777777" w:rsidTr="00FB1EC8">
        <w:tc>
          <w:tcPr>
            <w:tcW w:w="1789" w:type="dxa"/>
            <w:vMerge/>
            <w:shd w:val="clear" w:color="auto" w:fill="F2F2F2" w:themeFill="background1" w:themeFillShade="F2"/>
          </w:tcPr>
          <w:p w14:paraId="2E0243C3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27EE6962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004D8A67" w14:textId="5C545B92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sz w:val="16"/>
                <w:szCs w:val="16"/>
              </w:rPr>
              <w:t>90-100 % izvrstan (5)</w:t>
            </w:r>
          </w:p>
        </w:tc>
      </w:tr>
      <w:tr w:rsidR="00FB1EC8" w:rsidRPr="00C87089" w14:paraId="04843AC7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159DFB31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99" w:type="dxa"/>
            <w:gridSpan w:val="27"/>
            <w:vAlign w:val="center"/>
          </w:tcPr>
          <w:p w14:paraId="68BA48A9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4D826EA2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1FDB24A1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3518FDEB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1AD1FA83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0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B1EC8" w:rsidRPr="00C87089" w14:paraId="0176DD27" w14:textId="77777777" w:rsidTr="00FB1EC8">
        <w:tc>
          <w:tcPr>
            <w:tcW w:w="1789" w:type="dxa"/>
            <w:shd w:val="clear" w:color="auto" w:fill="F2F2F2" w:themeFill="background1" w:themeFillShade="F2"/>
          </w:tcPr>
          <w:p w14:paraId="5FCF86D5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37748F77" w14:textId="77777777" w:rsidR="00FB1EC8" w:rsidRPr="00C87089" w:rsidRDefault="00FB1EC8" w:rsidP="00FB1EC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87089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99" w:type="dxa"/>
            <w:gridSpan w:val="27"/>
            <w:shd w:val="clear" w:color="auto" w:fill="auto"/>
          </w:tcPr>
          <w:p w14:paraId="0DB0AC43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8708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C8708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C8708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DCD4C9F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8708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C8708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C8708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C8708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8708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58015823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8708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469F1187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8708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F704793" w14:textId="77777777" w:rsidR="00FB1EC8" w:rsidRDefault="00FB1EC8" w:rsidP="00FB1E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87089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1CFE35B" w14:textId="77777777" w:rsidR="00FB1EC8" w:rsidRDefault="00FB1EC8" w:rsidP="00FB1E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7E239EC" w14:textId="77777777" w:rsidR="00FB1EC8" w:rsidRDefault="00FB1EC8" w:rsidP="00FB1E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>Svi radovi, bilo da su u nacrtu ili kona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>nom obliku, za ispunjavanje zahtjeva predmeta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>(uklju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čujući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seminarski rad, projekt, ispit, usmenu prezentaciju, ili drugi rad) moraju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>biti ili vlastiti rad studenta ili mora jasno biti naveden izvor. Kori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š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tenje </w:t>
            </w:r>
            <w:proofErr w:type="spellStart"/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>ChatGPT</w:t>
            </w:r>
            <w:proofErr w:type="spellEnd"/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>-a ili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>drugih AI alata za ispunjavanje ciljeva predmeta sli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>no je drugim oblicima prijevare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koji su definirani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čl. 14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r w:rsidRPr="005B598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Etičkog kodeksa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>ili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š</w:t>
            </w:r>
            <w:r w:rsidRPr="005B5989">
              <w:rPr>
                <w:rFonts w:ascii="Merriweather" w:eastAsia="MS Gothic" w:hAnsi="Merriweather" w:cs="Times New Roman"/>
                <w:sz w:val="16"/>
                <w:szCs w:val="16"/>
              </w:rPr>
              <w:t>ta u Zadru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5406E73F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6C4E480" w14:textId="2B54C6D5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8708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C87089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C87089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0A7ED633" w14:textId="77777777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EEC11E2" w14:textId="0A187B86" w:rsidR="00FB1EC8" w:rsidRPr="00C87089" w:rsidRDefault="00FB1EC8" w:rsidP="00FB1EC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87089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studentima/</w:t>
            </w:r>
            <w:proofErr w:type="spellStart"/>
            <w:r w:rsidRPr="00C87089">
              <w:rPr>
                <w:rFonts w:ascii="Merriweather" w:eastAsia="MS Gothic" w:hAnsi="Merriweather" w:cs="Times New Roman"/>
                <w:sz w:val="16"/>
                <w:szCs w:val="16"/>
              </w:rPr>
              <w:t>cama</w:t>
            </w:r>
            <w:proofErr w:type="spellEnd"/>
            <w:r w:rsidRPr="00C8708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potrebni AAI računi. </w:t>
            </w:r>
          </w:p>
        </w:tc>
      </w:tr>
    </w:tbl>
    <w:p w14:paraId="480ED0AC" w14:textId="77777777" w:rsidR="00794496" w:rsidRPr="00C87089" w:rsidRDefault="00794496">
      <w:pPr>
        <w:rPr>
          <w:rFonts w:ascii="Merriweather" w:hAnsi="Merriweather" w:cs="Times New Roman"/>
          <w:sz w:val="16"/>
          <w:szCs w:val="16"/>
        </w:rPr>
      </w:pPr>
    </w:p>
    <w:sectPr w:rsidR="00794496" w:rsidRPr="00C8708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7D75" w14:textId="77777777" w:rsidR="00872C55" w:rsidRDefault="00872C55" w:rsidP="009947BA">
      <w:pPr>
        <w:spacing w:before="0" w:after="0"/>
      </w:pPr>
      <w:r>
        <w:separator/>
      </w:r>
    </w:p>
  </w:endnote>
  <w:endnote w:type="continuationSeparator" w:id="0">
    <w:p w14:paraId="1947B841" w14:textId="77777777" w:rsidR="00872C55" w:rsidRDefault="00872C5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BD1E" w14:textId="77777777" w:rsidR="00872C55" w:rsidRDefault="00872C55" w:rsidP="009947BA">
      <w:pPr>
        <w:spacing w:before="0" w:after="0"/>
      </w:pPr>
      <w:r>
        <w:separator/>
      </w:r>
    </w:p>
  </w:footnote>
  <w:footnote w:type="continuationSeparator" w:id="0">
    <w:p w14:paraId="434C8EF4" w14:textId="77777777" w:rsidR="00872C55" w:rsidRDefault="00872C55" w:rsidP="009947BA">
      <w:pPr>
        <w:spacing w:before="0" w:after="0"/>
      </w:pPr>
      <w:r>
        <w:continuationSeparator/>
      </w:r>
    </w:p>
  </w:footnote>
  <w:footnote w:id="1">
    <w:p w14:paraId="7D58E4FE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E56F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43C73" wp14:editId="4C1FDC7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875B2" w14:textId="77777777"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4BEA604" wp14:editId="50F3D5AC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43C7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4B875B2" w14:textId="77777777"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4BEA604" wp14:editId="50F3D5AC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07CB840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BB562DC" w14:textId="77777777" w:rsidR="0079745E" w:rsidRDefault="0079745E" w:rsidP="0079745E">
    <w:pPr>
      <w:pStyle w:val="Header"/>
    </w:pPr>
  </w:p>
  <w:p w14:paraId="789E9C9C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135F2"/>
    <w:multiLevelType w:val="hybridMultilevel"/>
    <w:tmpl w:val="B944F050"/>
    <w:lvl w:ilvl="0" w:tplc="2F0C681E">
      <w:start w:val="1"/>
      <w:numFmt w:val="decimal"/>
      <w:lvlText w:val="%1."/>
      <w:lvlJc w:val="left"/>
      <w:pPr>
        <w:ind w:left="720" w:hanging="360"/>
      </w:pPr>
      <w:rPr>
        <w:rFonts w:ascii="Merriweather" w:eastAsia="MS Gothic" w:hAnsi="Merriweather" w:cs="Times New Roman"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00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75730"/>
    <w:rsid w:val="00095DFF"/>
    <w:rsid w:val="000B3464"/>
    <w:rsid w:val="000C0578"/>
    <w:rsid w:val="000F2559"/>
    <w:rsid w:val="000F4290"/>
    <w:rsid w:val="0010332B"/>
    <w:rsid w:val="001443A2"/>
    <w:rsid w:val="00150B32"/>
    <w:rsid w:val="00176352"/>
    <w:rsid w:val="00187899"/>
    <w:rsid w:val="00197510"/>
    <w:rsid w:val="001C7C51"/>
    <w:rsid w:val="002044CD"/>
    <w:rsid w:val="00226462"/>
    <w:rsid w:val="0022722C"/>
    <w:rsid w:val="0028545A"/>
    <w:rsid w:val="002A220C"/>
    <w:rsid w:val="002E1CE6"/>
    <w:rsid w:val="002F2D22"/>
    <w:rsid w:val="00310F9A"/>
    <w:rsid w:val="00313C9C"/>
    <w:rsid w:val="00321D92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1179C"/>
    <w:rsid w:val="005206BC"/>
    <w:rsid w:val="00527C5F"/>
    <w:rsid w:val="005353ED"/>
    <w:rsid w:val="00547125"/>
    <w:rsid w:val="005514C3"/>
    <w:rsid w:val="005E1668"/>
    <w:rsid w:val="005E5F80"/>
    <w:rsid w:val="005F6E0B"/>
    <w:rsid w:val="0062328F"/>
    <w:rsid w:val="006410E8"/>
    <w:rsid w:val="00684BBC"/>
    <w:rsid w:val="006B4920"/>
    <w:rsid w:val="006C2489"/>
    <w:rsid w:val="006D3B25"/>
    <w:rsid w:val="006F4A8D"/>
    <w:rsid w:val="00700D7A"/>
    <w:rsid w:val="00721260"/>
    <w:rsid w:val="007361E7"/>
    <w:rsid w:val="007368EB"/>
    <w:rsid w:val="007703DE"/>
    <w:rsid w:val="00780800"/>
    <w:rsid w:val="0078125F"/>
    <w:rsid w:val="00794496"/>
    <w:rsid w:val="007967CC"/>
    <w:rsid w:val="0079745E"/>
    <w:rsid w:val="00797B40"/>
    <w:rsid w:val="007C43A4"/>
    <w:rsid w:val="007D4D2D"/>
    <w:rsid w:val="007F5F3F"/>
    <w:rsid w:val="008654DF"/>
    <w:rsid w:val="00865776"/>
    <w:rsid w:val="008659CA"/>
    <w:rsid w:val="00872C55"/>
    <w:rsid w:val="00874D5D"/>
    <w:rsid w:val="00891C60"/>
    <w:rsid w:val="008942F0"/>
    <w:rsid w:val="008C780A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96776"/>
    <w:rsid w:val="00A96D04"/>
    <w:rsid w:val="00AA1A5A"/>
    <w:rsid w:val="00AC33FC"/>
    <w:rsid w:val="00AD23FB"/>
    <w:rsid w:val="00B71A57"/>
    <w:rsid w:val="00B7307A"/>
    <w:rsid w:val="00C02454"/>
    <w:rsid w:val="00C3477B"/>
    <w:rsid w:val="00C85956"/>
    <w:rsid w:val="00C87089"/>
    <w:rsid w:val="00C9733D"/>
    <w:rsid w:val="00CA3783"/>
    <w:rsid w:val="00CB23F4"/>
    <w:rsid w:val="00CF7C44"/>
    <w:rsid w:val="00D136E4"/>
    <w:rsid w:val="00D47464"/>
    <w:rsid w:val="00D5334D"/>
    <w:rsid w:val="00D5523D"/>
    <w:rsid w:val="00D8017F"/>
    <w:rsid w:val="00D943FF"/>
    <w:rsid w:val="00D944DF"/>
    <w:rsid w:val="00DD110C"/>
    <w:rsid w:val="00DE6D53"/>
    <w:rsid w:val="00E06E39"/>
    <w:rsid w:val="00E07D73"/>
    <w:rsid w:val="00E11376"/>
    <w:rsid w:val="00E17D18"/>
    <w:rsid w:val="00E30E67"/>
    <w:rsid w:val="00E55D97"/>
    <w:rsid w:val="00EB5A72"/>
    <w:rsid w:val="00F02A8F"/>
    <w:rsid w:val="00F22855"/>
    <w:rsid w:val="00F513E0"/>
    <w:rsid w:val="00F566DA"/>
    <w:rsid w:val="00F72C56"/>
    <w:rsid w:val="00F82834"/>
    <w:rsid w:val="00F84F5E"/>
    <w:rsid w:val="00F93BDA"/>
    <w:rsid w:val="00FB1EC8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411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building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:architectur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CD9E-E951-43B8-8ABF-C764A32D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1448</Words>
  <Characters>8259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Lidija Butković Mićin</cp:lastModifiedBy>
  <cp:revision>3</cp:revision>
  <cp:lastPrinted>2021-02-12T11:27:00Z</cp:lastPrinted>
  <dcterms:created xsi:type="dcterms:W3CDTF">2023-09-11T12:31:00Z</dcterms:created>
  <dcterms:modified xsi:type="dcterms:W3CDTF">2023-09-12T15:21:00Z</dcterms:modified>
</cp:coreProperties>
</file>