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87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47"/>
        <w:gridCol w:w="879"/>
      </w:tblGrid>
      <w:tr w:rsidR="005F44CA" w:rsidRPr="0003119E" w:rsidTr="00A41C33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563" w:type="dxa"/>
            <w:gridSpan w:val="15"/>
            <w:vAlign w:val="center"/>
          </w:tcPr>
          <w:p w:rsidR="005F44CA" w:rsidRPr="0003119E" w:rsidRDefault="00F40AF8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Art History</w:t>
            </w:r>
          </w:p>
        </w:tc>
        <w:tc>
          <w:tcPr>
            <w:tcW w:w="1638" w:type="dxa"/>
            <w:gridSpan w:val="7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879" w:type="dxa"/>
            <w:vAlign w:val="center"/>
          </w:tcPr>
          <w:p w:rsidR="005F44CA" w:rsidRPr="0003119E" w:rsidRDefault="00846850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2023./2024</w:t>
            </w:r>
            <w:r w:rsidR="00F40AF8" w:rsidRPr="0003119E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5F44CA" w:rsidRPr="0003119E" w:rsidTr="00A41C33">
        <w:tc>
          <w:tcPr>
            <w:tcW w:w="1447" w:type="dxa"/>
            <w:shd w:val="clear" w:color="auto" w:fill="F2F2F2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563" w:type="dxa"/>
            <w:gridSpan w:val="15"/>
            <w:vAlign w:val="center"/>
          </w:tcPr>
          <w:p w:rsidR="005F44CA" w:rsidRPr="0003119E" w:rsidRDefault="00F40AF8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Baroque Art, 1.</w:t>
            </w:r>
            <w:r w:rsidR="00A41C33">
              <w:rPr>
                <w:rFonts w:ascii="Merriweather" w:hAnsi="Merriweather" w:cs="Calibri"/>
                <w:noProof/>
                <w:sz w:val="18"/>
                <w:szCs w:val="18"/>
              </w:rPr>
              <w:t xml:space="preserve"> (PUJ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 404)</w:t>
            </w:r>
          </w:p>
        </w:tc>
        <w:tc>
          <w:tcPr>
            <w:tcW w:w="1638" w:type="dxa"/>
            <w:gridSpan w:val="7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879" w:type="dxa"/>
            <w:vAlign w:val="center"/>
          </w:tcPr>
          <w:p w:rsidR="005F44CA" w:rsidRPr="0003119E" w:rsidRDefault="00A41C33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18"/>
                <w:szCs w:val="18"/>
              </w:rPr>
              <w:t>7</w:t>
            </w:r>
          </w:p>
        </w:tc>
      </w:tr>
      <w:tr w:rsidR="005F44CA" w:rsidRPr="0003119E" w:rsidTr="00A41C33">
        <w:tc>
          <w:tcPr>
            <w:tcW w:w="1447" w:type="dxa"/>
            <w:shd w:val="clear" w:color="auto" w:fill="F2F2F2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8080" w:type="dxa"/>
            <w:gridSpan w:val="23"/>
            <w:shd w:val="clear" w:color="auto" w:fill="FFFFFF"/>
            <w:vAlign w:val="center"/>
          </w:tcPr>
          <w:p w:rsidR="005F44CA" w:rsidRPr="0003119E" w:rsidRDefault="00A41C33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 w:cs="Arial"/>
                <w:sz w:val="18"/>
                <w:szCs w:val="18"/>
              </w:rPr>
              <w:t xml:space="preserve">Undergraduate (single </w:t>
            </w:r>
            <w:r w:rsidR="00F40AF8" w:rsidRPr="0003119E">
              <w:rPr>
                <w:rFonts w:ascii="Merriweather" w:hAnsi="Merriweather" w:cs="Arial"/>
                <w:sz w:val="18"/>
                <w:szCs w:val="18"/>
              </w:rPr>
              <w:t>major)</w:t>
            </w:r>
          </w:p>
        </w:tc>
      </w:tr>
      <w:tr w:rsidR="005F44CA" w:rsidRPr="0003119E" w:rsidTr="00A41C33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956" w:type="dxa"/>
            <w:gridSpan w:val="3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Integrated</w:t>
            </w:r>
          </w:p>
        </w:tc>
        <w:tc>
          <w:tcPr>
            <w:tcW w:w="2517" w:type="dxa"/>
            <w:gridSpan w:val="8"/>
            <w:shd w:val="clear" w:color="auto" w:fill="FFFFFF"/>
            <w:vAlign w:val="center"/>
          </w:tcPr>
          <w:p w:rsidR="005F44CA" w:rsidRPr="0003119E" w:rsidRDefault="008B3776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Postgraduate</w:t>
            </w:r>
          </w:p>
        </w:tc>
      </w:tr>
      <w:tr w:rsidR="005F44CA" w:rsidRPr="0003119E" w:rsidTr="00A41C33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956" w:type="dxa"/>
            <w:gridSpan w:val="3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41719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33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Single major</w:t>
            </w:r>
          </w:p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368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33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Professional</w:t>
            </w:r>
          </w:p>
        </w:tc>
        <w:tc>
          <w:tcPr>
            <w:tcW w:w="2517" w:type="dxa"/>
            <w:gridSpan w:val="8"/>
            <w:shd w:val="clear" w:color="auto" w:fill="FFFFFF"/>
            <w:vAlign w:val="center"/>
          </w:tcPr>
          <w:p w:rsidR="005F44CA" w:rsidRPr="0003119E" w:rsidRDefault="008B3776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Specialized</w:t>
            </w:r>
          </w:p>
        </w:tc>
      </w:tr>
      <w:tr w:rsidR="005F44CA" w:rsidRPr="0003119E" w:rsidTr="00A41C33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4</w:t>
            </w:r>
          </w:p>
        </w:tc>
        <w:tc>
          <w:tcPr>
            <w:tcW w:w="1482" w:type="dxa"/>
            <w:gridSpan w:val="3"/>
            <w:shd w:val="clear" w:color="auto" w:fill="FFFFFF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5</w:t>
            </w:r>
          </w:p>
        </w:tc>
      </w:tr>
      <w:tr w:rsidR="005F44CA" w:rsidRPr="0003119E" w:rsidTr="00A41C33">
        <w:trPr>
          <w:trHeight w:val="80"/>
        </w:trPr>
        <w:tc>
          <w:tcPr>
            <w:tcW w:w="1447" w:type="dxa"/>
            <w:vMerge w:val="restart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956" w:type="dxa"/>
            <w:gridSpan w:val="3"/>
            <w:vMerge w:val="restart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1966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Winter</w:t>
            </w:r>
          </w:p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Gothic" w:hAnsi="Merriweather"/>
                  <w:sz w:val="18"/>
                  <w:szCs w:val="18"/>
                </w:rPr>
                <w:id w:val="16839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III</w:t>
            </w:r>
          </w:p>
        </w:tc>
        <w:tc>
          <w:tcPr>
            <w:tcW w:w="1638" w:type="dxa"/>
            <w:gridSpan w:val="7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IV</w:t>
            </w:r>
          </w:p>
        </w:tc>
        <w:tc>
          <w:tcPr>
            <w:tcW w:w="879" w:type="dxa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278414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</w:t>
            </w:r>
          </w:p>
        </w:tc>
      </w:tr>
      <w:tr w:rsidR="005F44CA" w:rsidRPr="0003119E" w:rsidTr="00A41C33">
        <w:trPr>
          <w:trHeight w:val="80"/>
        </w:trPr>
        <w:tc>
          <w:tcPr>
            <w:tcW w:w="1447" w:type="dxa"/>
            <w:vMerge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vAlign w:val="center"/>
          </w:tcPr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Gothic" w:hAnsi="Merriweather"/>
                  <w:sz w:val="18"/>
                  <w:szCs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VIII</w:t>
            </w:r>
          </w:p>
        </w:tc>
        <w:tc>
          <w:tcPr>
            <w:tcW w:w="1638" w:type="dxa"/>
            <w:gridSpan w:val="7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IX</w:t>
            </w:r>
          </w:p>
        </w:tc>
        <w:tc>
          <w:tcPr>
            <w:tcW w:w="879" w:type="dxa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X</w:t>
            </w:r>
          </w:p>
        </w:tc>
      </w:tr>
      <w:tr w:rsidR="005F44CA" w:rsidRPr="0003119E" w:rsidTr="00A41C33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956" w:type="dxa"/>
            <w:gridSpan w:val="3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Compulsory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Elective course offered to students from other departments</w:t>
            </w:r>
          </w:p>
        </w:tc>
        <w:tc>
          <w:tcPr>
            <w:tcW w:w="1638" w:type="dxa"/>
            <w:gridSpan w:val="7"/>
            <w:shd w:val="clear" w:color="auto" w:fill="F2F2F2"/>
            <w:vAlign w:val="center"/>
          </w:tcPr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Teaching Competencies</w:t>
            </w:r>
          </w:p>
        </w:tc>
        <w:tc>
          <w:tcPr>
            <w:tcW w:w="879" w:type="dxa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03119E" w:rsidTr="00A41C33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Workload</w:t>
            </w:r>
          </w:p>
        </w:tc>
        <w:tc>
          <w:tcPr>
            <w:tcW w:w="887" w:type="dxa"/>
            <w:vAlign w:val="center"/>
          </w:tcPr>
          <w:p w:rsidR="005F44CA" w:rsidRPr="0003119E" w:rsidRDefault="00F40AF8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30</w:t>
            </w:r>
          </w:p>
        </w:tc>
        <w:tc>
          <w:tcPr>
            <w:tcW w:w="531" w:type="dxa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</w:t>
            </w:r>
          </w:p>
        </w:tc>
        <w:tc>
          <w:tcPr>
            <w:tcW w:w="538" w:type="dxa"/>
            <w:vAlign w:val="center"/>
          </w:tcPr>
          <w:p w:rsidR="005F44CA" w:rsidRPr="0003119E" w:rsidRDefault="00A41C33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18"/>
                <w:szCs w:val="18"/>
              </w:rPr>
              <w:t>30</w:t>
            </w:r>
          </w:p>
        </w:tc>
        <w:tc>
          <w:tcPr>
            <w:tcW w:w="525" w:type="dxa"/>
            <w:gridSpan w:val="2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</w:t>
            </w:r>
          </w:p>
        </w:tc>
        <w:tc>
          <w:tcPr>
            <w:tcW w:w="3657" w:type="dxa"/>
            <w:gridSpan w:val="13"/>
            <w:shd w:val="clear" w:color="auto" w:fill="F2F2F2"/>
            <w:vAlign w:val="center"/>
          </w:tcPr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Internet sources for e-learning</w:t>
            </w:r>
          </w:p>
        </w:tc>
        <w:tc>
          <w:tcPr>
            <w:tcW w:w="879" w:type="dxa"/>
            <w:vAlign w:val="center"/>
          </w:tcPr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03119E" w:rsidRDefault="008B377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F40AF8" w:rsidRPr="0003119E" w:rsidTr="00A41C33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Location and time of instruction</w:t>
            </w:r>
          </w:p>
        </w:tc>
        <w:tc>
          <w:tcPr>
            <w:tcW w:w="3544" w:type="dxa"/>
            <w:gridSpan w:val="9"/>
            <w:vAlign w:val="center"/>
          </w:tcPr>
          <w:p w:rsidR="00F40AF8" w:rsidRPr="0003119E" w:rsidRDefault="00846850" w:rsidP="00F40AF8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r>
              <w:rPr>
                <w:rFonts w:ascii="Merriweather" w:hAnsi="Merriweather" w:cs="Arial"/>
                <w:sz w:val="18"/>
                <w:szCs w:val="18"/>
              </w:rPr>
              <w:t>Hall 113</w:t>
            </w:r>
            <w:r w:rsidR="00F40AF8" w:rsidRPr="0003119E">
              <w:rPr>
                <w:rFonts w:ascii="Merriweather" w:hAnsi="Merriweather" w:cs="Arial"/>
                <w:sz w:val="18"/>
                <w:szCs w:val="18"/>
              </w:rPr>
              <w:t xml:space="preserve"> on the Department of Art History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Language(s) in which </w:t>
            </w:r>
          </w:p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the course is taught</w:t>
            </w:r>
          </w:p>
        </w:tc>
        <w:tc>
          <w:tcPr>
            <w:tcW w:w="2155" w:type="dxa"/>
            <w:gridSpan w:val="6"/>
            <w:vAlign w:val="center"/>
          </w:tcPr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03119E">
              <w:rPr>
                <w:rFonts w:ascii="Merriweather" w:hAnsi="Merriweather"/>
                <w:sz w:val="18"/>
                <w:szCs w:val="18"/>
              </w:rPr>
              <w:t>english</w:t>
            </w:r>
            <w:proofErr w:type="spellEnd"/>
          </w:p>
        </w:tc>
      </w:tr>
      <w:tr w:rsidR="00F40AF8" w:rsidRPr="0003119E" w:rsidTr="00A41C33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start date</w:t>
            </w:r>
          </w:p>
        </w:tc>
        <w:tc>
          <w:tcPr>
            <w:tcW w:w="3544" w:type="dxa"/>
            <w:gridSpan w:val="9"/>
            <w:vAlign w:val="center"/>
          </w:tcPr>
          <w:p w:rsidR="00F40AF8" w:rsidRPr="00846850" w:rsidRDefault="00846850" w:rsidP="00F40AF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46850">
              <w:rPr>
                <w:rFonts w:ascii="Merriweather" w:hAnsi="Merriweather"/>
                <w:sz w:val="18"/>
                <w:szCs w:val="18"/>
              </w:rPr>
              <w:t>5</w:t>
            </w:r>
            <w:r w:rsidR="00F40AF8" w:rsidRPr="00846850">
              <w:rPr>
                <w:rFonts w:ascii="Merriweather" w:hAnsi="Merriweather"/>
                <w:sz w:val="18"/>
                <w:szCs w:val="18"/>
              </w:rPr>
              <w:t>. 10. 2022.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end date</w:t>
            </w:r>
          </w:p>
        </w:tc>
        <w:tc>
          <w:tcPr>
            <w:tcW w:w="2155" w:type="dxa"/>
            <w:gridSpan w:val="6"/>
            <w:vAlign w:val="center"/>
          </w:tcPr>
          <w:p w:rsidR="00F40AF8" w:rsidRPr="0003119E" w:rsidRDefault="00846850" w:rsidP="00F40AF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25</w:t>
            </w:r>
            <w:r w:rsidR="00F40AF8" w:rsidRPr="0003119E">
              <w:rPr>
                <w:rFonts w:ascii="Merriweather" w:hAnsi="Merriweather"/>
                <w:sz w:val="18"/>
                <w:szCs w:val="18"/>
              </w:rPr>
              <w:t>. 01. 2023.</w:t>
            </w:r>
          </w:p>
        </w:tc>
      </w:tr>
      <w:tr w:rsidR="00F40AF8" w:rsidRPr="0003119E" w:rsidTr="00A41C33">
        <w:tc>
          <w:tcPr>
            <w:tcW w:w="1447" w:type="dxa"/>
            <w:shd w:val="clear" w:color="auto" w:fill="F2F2F2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Enrolment requirements</w:t>
            </w:r>
          </w:p>
        </w:tc>
        <w:tc>
          <w:tcPr>
            <w:tcW w:w="8080" w:type="dxa"/>
            <w:gridSpan w:val="23"/>
            <w:vAlign w:val="center"/>
          </w:tcPr>
          <w:p w:rsidR="00F40AF8" w:rsidRPr="0003119E" w:rsidRDefault="00F40AF8" w:rsidP="00F40AF8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Minimum 30 ECTS from previous study years</w:t>
            </w:r>
          </w:p>
        </w:tc>
      </w:tr>
      <w:tr w:rsidR="00F40AF8" w:rsidRPr="0003119E" w:rsidTr="00A41C33">
        <w:tc>
          <w:tcPr>
            <w:tcW w:w="9527" w:type="dxa"/>
            <w:gridSpan w:val="24"/>
            <w:shd w:val="clear" w:color="auto" w:fill="D9D9D9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40AF8" w:rsidRPr="0003119E" w:rsidTr="00A41C33">
        <w:tc>
          <w:tcPr>
            <w:tcW w:w="1447" w:type="dxa"/>
            <w:shd w:val="clear" w:color="auto" w:fill="F2F2F2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coordinator</w:t>
            </w:r>
          </w:p>
        </w:tc>
        <w:tc>
          <w:tcPr>
            <w:tcW w:w="8080" w:type="dxa"/>
            <w:gridSpan w:val="23"/>
            <w:vAlign w:val="center"/>
          </w:tcPr>
          <w:p w:rsidR="00F40AF8" w:rsidRPr="0003119E" w:rsidRDefault="00846850" w:rsidP="00F40AF8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Ana Mišković</w:t>
            </w:r>
            <w:r w:rsidR="00F40AF8"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="00F40AF8" w:rsidRPr="0003119E">
              <w:rPr>
                <w:rFonts w:ascii="Merriweather" w:hAnsi="Merriweather" w:cs="Arial"/>
                <w:sz w:val="18"/>
                <w:szCs w:val="18"/>
              </w:rPr>
              <w:t>PhD, associate professor</w:t>
            </w:r>
          </w:p>
        </w:tc>
      </w:tr>
      <w:tr w:rsidR="007658B1" w:rsidRPr="0003119E" w:rsidTr="00A41C33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2"/>
            <w:vAlign w:val="center"/>
          </w:tcPr>
          <w:p w:rsidR="007658B1" w:rsidRPr="0003119E" w:rsidRDefault="00846850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 w:cs="Arial"/>
                <w:sz w:val="18"/>
                <w:szCs w:val="18"/>
              </w:rPr>
              <w:t>amiskovi</w:t>
            </w:r>
            <w:r w:rsidR="007658B1" w:rsidRPr="0003119E">
              <w:rPr>
                <w:rFonts w:ascii="Merriweather" w:hAnsi="Merriweather" w:cs="Arial"/>
                <w:sz w:val="18"/>
                <w:szCs w:val="18"/>
              </w:rPr>
              <w:t>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534" w:type="dxa"/>
            <w:gridSpan w:val="4"/>
            <w:vAlign w:val="center"/>
          </w:tcPr>
          <w:p w:rsidR="007658B1" w:rsidRPr="0003119E" w:rsidRDefault="00846850" w:rsidP="007658B1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hyperlink r:id="rId8" w:history="1">
              <w:r w:rsidRPr="007F0C17">
                <w:rPr>
                  <w:rStyle w:val="Hiperveza"/>
                  <w:rFonts w:ascii="Merriweather" w:hAnsi="Merriweather"/>
                  <w:sz w:val="18"/>
                  <w:szCs w:val="18"/>
                </w:rPr>
                <w:t>https://pum.unizd.hr/nastavnici/ana-miskovic</w:t>
              </w:r>
            </w:hyperlink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instructor</w:t>
            </w:r>
          </w:p>
        </w:tc>
        <w:tc>
          <w:tcPr>
            <w:tcW w:w="8080" w:type="dxa"/>
            <w:gridSpan w:val="23"/>
            <w:vAlign w:val="center"/>
          </w:tcPr>
          <w:p w:rsidR="007658B1" w:rsidRPr="0003119E" w:rsidRDefault="007658B1" w:rsidP="007658B1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534" w:type="dxa"/>
            <w:gridSpan w:val="4"/>
            <w:vAlign w:val="center"/>
          </w:tcPr>
          <w:p w:rsidR="007658B1" w:rsidRPr="0003119E" w:rsidRDefault="007658B1" w:rsidP="007658B1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Assistant/</w:t>
            </w:r>
          </w:p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Associate</w:t>
            </w:r>
          </w:p>
        </w:tc>
        <w:tc>
          <w:tcPr>
            <w:tcW w:w="8080" w:type="dxa"/>
            <w:gridSpan w:val="23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534" w:type="dxa"/>
            <w:gridSpan w:val="4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Assistant/</w:t>
            </w:r>
          </w:p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Associate</w:t>
            </w:r>
          </w:p>
        </w:tc>
        <w:tc>
          <w:tcPr>
            <w:tcW w:w="8080" w:type="dxa"/>
            <w:gridSpan w:val="23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534" w:type="dxa"/>
            <w:gridSpan w:val="4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9527" w:type="dxa"/>
            <w:gridSpan w:val="24"/>
            <w:shd w:val="clear" w:color="auto" w:fill="D9D9D9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1447" w:type="dxa"/>
            <w:vMerge w:val="restart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Mode of teaching</w:t>
            </w: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0185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Exercises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490106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E-learning</w:t>
            </w:r>
          </w:p>
        </w:tc>
        <w:tc>
          <w:tcPr>
            <w:tcW w:w="879" w:type="dxa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Field work</w:t>
            </w:r>
          </w:p>
        </w:tc>
      </w:tr>
      <w:tr w:rsidR="007658B1" w:rsidRPr="0003119E" w:rsidTr="00A41C33">
        <w:tc>
          <w:tcPr>
            <w:tcW w:w="1447" w:type="dxa"/>
            <w:vMerge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38961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Laboratory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Mentoring</w:t>
            </w:r>
          </w:p>
        </w:tc>
        <w:tc>
          <w:tcPr>
            <w:tcW w:w="879" w:type="dxa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Other</w:t>
            </w:r>
          </w:p>
        </w:tc>
      </w:tr>
      <w:tr w:rsidR="007658B1" w:rsidRPr="0003119E" w:rsidTr="00A41C33">
        <w:tc>
          <w:tcPr>
            <w:tcW w:w="3441" w:type="dxa"/>
            <w:gridSpan w:val="5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lastRenderedPageBreak/>
              <w:t>Learning outcomes</w:t>
            </w:r>
          </w:p>
        </w:tc>
        <w:tc>
          <w:tcPr>
            <w:tcW w:w="6086" w:type="dxa"/>
            <w:gridSpan w:val="19"/>
            <w:vAlign w:val="center"/>
          </w:tcPr>
          <w:p w:rsidR="007658B1" w:rsidRPr="001056C5" w:rsidRDefault="007658B1" w:rsidP="001056C5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1056C5">
              <w:rPr>
                <w:rFonts w:ascii="Merriweather" w:hAnsi="Merriweather" w:cs="Arial"/>
                <w:sz w:val="18"/>
                <w:szCs w:val="18"/>
              </w:rPr>
              <w:t>clear understanding and basic knowledge of the architecture and visual arts in Italy after the Council of Trent and critical understanding of all relevant phenomena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identification of the basic characteristics of baroque style  and verbalization of conclusions formed on the analysis of visual material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analysis and critical assessment of baroque works of art and architecture through application of knowledge and skills acquired on previous semesters of study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being able to explain and contextualize key concepts of architecture and visual language of post-Tridentine period and understand the formal and stylistic features of the most significant artists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individually prepare a chosen topic of seminar paper by use of the previously determined methodology</w:t>
            </w:r>
          </w:p>
        </w:tc>
      </w:tr>
      <w:tr w:rsidR="007658B1" w:rsidRPr="0003119E" w:rsidTr="00A41C33">
        <w:tc>
          <w:tcPr>
            <w:tcW w:w="3441" w:type="dxa"/>
            <w:gridSpan w:val="5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Learning outcomes at the Programme level</w:t>
            </w:r>
          </w:p>
        </w:tc>
        <w:tc>
          <w:tcPr>
            <w:tcW w:w="6086" w:type="dxa"/>
            <w:gridSpan w:val="19"/>
            <w:vAlign w:val="center"/>
          </w:tcPr>
          <w:p w:rsidR="00846850" w:rsidRDefault="00846850" w:rsidP="0084685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574A1E">
              <w:rPr>
                <w:rFonts w:ascii="Merriweather" w:hAnsi="Merriweather"/>
                <w:sz w:val="18"/>
                <w:szCs w:val="18"/>
              </w:rPr>
              <w:t>Acquire the basic factual and</w:t>
            </w:r>
            <w:r>
              <w:rPr>
                <w:rFonts w:ascii="Merriweather" w:hAnsi="Merriweather"/>
                <w:sz w:val="18"/>
                <w:szCs w:val="18"/>
              </w:rPr>
              <w:t xml:space="preserve"> theoretical knowledge about the visual art and art of building space</w:t>
            </w:r>
            <w:r w:rsidRPr="00574A1E">
              <w:rPr>
                <w:rFonts w:ascii="Merriweather" w:hAnsi="Merriweather"/>
                <w:sz w:val="18"/>
                <w:szCs w:val="18"/>
              </w:rPr>
              <w:t xml:space="preserve"> with a critical understanding of relevant phenomena and f</w:t>
            </w:r>
            <w:r>
              <w:rPr>
                <w:rFonts w:ascii="Merriweather" w:hAnsi="Merriweather"/>
                <w:sz w:val="18"/>
                <w:szCs w:val="18"/>
              </w:rPr>
              <w:t>amiliarizing with the key works</w:t>
            </w:r>
          </w:p>
          <w:p w:rsidR="007658B1" w:rsidRPr="00846850" w:rsidRDefault="00846850" w:rsidP="0084685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46850">
              <w:rPr>
                <w:rFonts w:ascii="Merriweather" w:hAnsi="Merriweather"/>
                <w:sz w:val="18"/>
                <w:szCs w:val="18"/>
              </w:rPr>
              <w:t>Describe, interpret, and connect events and processes in the artistic development</w:t>
            </w:r>
          </w:p>
        </w:tc>
      </w:tr>
      <w:tr w:rsidR="007658B1" w:rsidRPr="0003119E" w:rsidTr="00A41C33">
        <w:tc>
          <w:tcPr>
            <w:tcW w:w="9527" w:type="dxa"/>
            <w:gridSpan w:val="24"/>
            <w:shd w:val="clear" w:color="auto" w:fill="D9D9D9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A41C33">
        <w:trPr>
          <w:trHeight w:val="190"/>
        </w:trPr>
        <w:tc>
          <w:tcPr>
            <w:tcW w:w="1447" w:type="dxa"/>
            <w:vMerge w:val="restart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Assessment criteria </w:t>
            </w: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Homework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Continuous evaluation</w:t>
            </w:r>
          </w:p>
        </w:tc>
        <w:tc>
          <w:tcPr>
            <w:tcW w:w="879" w:type="dxa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Research</w:t>
            </w:r>
          </w:p>
        </w:tc>
      </w:tr>
      <w:tr w:rsidR="007658B1" w:rsidRPr="0003119E" w:rsidTr="00A41C33">
        <w:trPr>
          <w:trHeight w:val="190"/>
        </w:trPr>
        <w:tc>
          <w:tcPr>
            <w:tcW w:w="1447" w:type="dxa"/>
            <w:vMerge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808401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Presentation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Project</w:t>
            </w:r>
          </w:p>
        </w:tc>
        <w:tc>
          <w:tcPr>
            <w:tcW w:w="879" w:type="dxa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96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Seminar</w:t>
            </w:r>
          </w:p>
        </w:tc>
      </w:tr>
      <w:tr w:rsidR="007658B1" w:rsidRPr="0003119E" w:rsidTr="00A41C33">
        <w:trPr>
          <w:trHeight w:val="190"/>
        </w:trPr>
        <w:tc>
          <w:tcPr>
            <w:tcW w:w="1447" w:type="dxa"/>
            <w:vMerge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23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755905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Oral exam</w:t>
            </w:r>
          </w:p>
        </w:tc>
        <w:tc>
          <w:tcPr>
            <w:tcW w:w="2682" w:type="dxa"/>
            <w:gridSpan w:val="9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Other:</w:t>
            </w: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Conditions for permission to take the exam</w:t>
            </w:r>
          </w:p>
        </w:tc>
        <w:tc>
          <w:tcPr>
            <w:tcW w:w="8080" w:type="dxa"/>
            <w:gridSpan w:val="23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Students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are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required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attend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at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least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70 %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of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lectures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,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participate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in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work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in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discussion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of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at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least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70 %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of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seminars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r w:rsidRPr="0003119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(in case of colision 40% lectures and seminars).</w:t>
            </w:r>
            <w:r w:rsidRPr="0003119E">
              <w:rPr>
                <w:rFonts w:ascii="Merriweather" w:hAnsi="Merriweather"/>
                <w:noProof/>
                <w:sz w:val="18"/>
                <w:szCs w:val="18"/>
              </w:rPr>
              <w:t xml:space="preserve"> Students are required to  complete a seminar in writing (at least 6 pages of texts), and to expose it in a form of  oral presentation (at least  15 minutes ).</w:t>
            </w: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Exam periods</w:t>
            </w:r>
          </w:p>
        </w:tc>
        <w:tc>
          <w:tcPr>
            <w:tcW w:w="3544" w:type="dxa"/>
            <w:gridSpan w:val="9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F7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Summer</w:t>
            </w:r>
          </w:p>
        </w:tc>
        <w:tc>
          <w:tcPr>
            <w:tcW w:w="2186" w:type="dxa"/>
            <w:gridSpan w:val="7"/>
            <w:vAlign w:val="center"/>
          </w:tcPr>
          <w:p w:rsidR="007658B1" w:rsidRPr="0003119E" w:rsidRDefault="008B3776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5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Autumn</w:t>
            </w:r>
            <w:r w:rsidR="007658B1" w:rsidRPr="0003119E">
              <w:rPr>
                <w:rFonts w:ascii="Merriweather" w:hAnsi="Merriweather"/>
                <w:sz w:val="18"/>
                <w:szCs w:val="18"/>
              </w:rPr>
              <w:softHyphen/>
            </w: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Exam dates</w:t>
            </w:r>
          </w:p>
        </w:tc>
        <w:tc>
          <w:tcPr>
            <w:tcW w:w="3544" w:type="dxa"/>
            <w:gridSpan w:val="9"/>
            <w:vAlign w:val="center"/>
          </w:tcPr>
          <w:p w:rsidR="007658B1" w:rsidRPr="0003119E" w:rsidRDefault="002816F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https://pum.unizd.hr/ispitni-termini1</w:t>
            </w:r>
          </w:p>
        </w:tc>
        <w:tc>
          <w:tcPr>
            <w:tcW w:w="2350" w:type="dxa"/>
            <w:gridSpan w:val="7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description</w:t>
            </w:r>
          </w:p>
        </w:tc>
        <w:tc>
          <w:tcPr>
            <w:tcW w:w="8080" w:type="dxa"/>
            <w:gridSpan w:val="23"/>
            <w:vAlign w:val="center"/>
          </w:tcPr>
          <w:p w:rsidR="007658B1" w:rsidRPr="0003119E" w:rsidRDefault="0003119E" w:rsidP="0003119E">
            <w:p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Architecture and visual arts in Italy after the Council of Trent and critical understanding of relevant phenomena.</w:t>
            </w: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content</w:t>
            </w:r>
          </w:p>
        </w:tc>
        <w:tc>
          <w:tcPr>
            <w:tcW w:w="8080" w:type="dxa"/>
            <w:gridSpan w:val="23"/>
          </w:tcPr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 xml:space="preserve">1. Introduction, explanation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of the teaching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curriculums.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The Reformation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and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Counter-Reformation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2.Baroque urbanism of Rome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 xml:space="preserve">3.Early baroque architecutre in Rome: 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  <w:t>(C. Maderno)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4.High b</w:t>
            </w:r>
            <w:r w:rsidR="00846850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 xml:space="preserve">aroque architecture in Italy - </w:t>
            </w: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classical aspects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  <w:t xml:space="preserve"> 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5.G. L. Bernini as architect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6.High baroque architecture in Rome – baroque aspects: F. Borromini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7.Late baroque architecture in Piemonte: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lastRenderedPageBreak/>
              <w:t>8.G. Guarini, F. Juvarra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9.Baroque architecture of Venice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10.Early and high baroque sculpture in Rome: Sculptural work fo Bernini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 xml:space="preserve">11.High and late baroque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sculpture in Italy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12.The foundations of baroque paintings in Italy: Carracci family. T</w:t>
            </w:r>
            <w:r w:rsidR="00846850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he Carracci followers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 xml:space="preserve"> in Bologna and Rome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13.The foundations o</w:t>
            </w:r>
            <w:r w:rsidR="00846850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f baroque paintings in Italy II</w:t>
            </w:r>
            <w:bookmarkStart w:id="0" w:name="_GoBack"/>
            <w:bookmarkEnd w:id="0"/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: Caravaggio, Caravaggists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14.High baroque paintings currents in Italy: Baroque classicism, arhaic classsicism</w:t>
            </w:r>
          </w:p>
          <w:p w:rsidR="007658B1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15.Late baroque paintings in Italy: G. B. Tiepolo, genre paintings</w:t>
            </w:r>
            <w:r w:rsidR="007658B1" w:rsidRPr="0003119E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lastRenderedPageBreak/>
              <w:t>Required reading</w:t>
            </w:r>
          </w:p>
        </w:tc>
        <w:tc>
          <w:tcPr>
            <w:tcW w:w="8080" w:type="dxa"/>
            <w:gridSpan w:val="23"/>
            <w:vAlign w:val="center"/>
          </w:tcPr>
          <w:p w:rsidR="007658B1" w:rsidRPr="0003119E" w:rsidRDefault="00A41C33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B. Boucher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Italian Baroque Sculpture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Norberg-Schulz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architecture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Milano, 2003.;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Wittkower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Art and Architecture in Italy, 1600-1750,vol. 1-3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1999.;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Neuman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Baroque and Rococo Art and Architecture, 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Pearson Education, 2013. (</w:t>
            </w:r>
            <w:r>
              <w:rPr>
                <w:rFonts w:ascii="Merriweather" w:hAnsi="Merriweather"/>
                <w:color w:val="000000"/>
                <w:sz w:val="18"/>
                <w:szCs w:val="18"/>
              </w:rPr>
              <w:t>pg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.:1-147.; 432-449.); </w:t>
            </w:r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Venice: Art and Architecture</w:t>
            </w:r>
            <w:r>
              <w:rPr>
                <w:rFonts w:ascii="Merriweather" w:hAnsi="Merriweather"/>
                <w:color w:val="000000"/>
                <w:sz w:val="18"/>
                <w:szCs w:val="18"/>
              </w:rPr>
              <w:t>, ed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. G.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Romanelli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erriweather" w:hAnsi="Merriweather"/>
                <w:color w:val="000000"/>
                <w:sz w:val="18"/>
                <w:szCs w:val="18"/>
              </w:rPr>
              <w:t>H. F. Ullman, 2007. (pg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.:401.-711.)</w:t>
            </w:r>
          </w:p>
        </w:tc>
      </w:tr>
      <w:tr w:rsidR="007658B1" w:rsidRPr="0003119E" w:rsidTr="00A41C33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Additional reading</w:t>
            </w:r>
          </w:p>
        </w:tc>
        <w:tc>
          <w:tcPr>
            <w:tcW w:w="8080" w:type="dxa"/>
            <w:gridSpan w:val="23"/>
            <w:vAlign w:val="center"/>
          </w:tcPr>
          <w:p w:rsidR="007658B1" w:rsidRPr="0003119E" w:rsidRDefault="00A41C33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217624">
              <w:rPr>
                <w:rFonts w:ascii="Merriweather" w:hAnsi="Merriweather"/>
                <w:i/>
                <w:noProof/>
                <w:sz w:val="18"/>
                <w:szCs w:val="18"/>
              </w:rPr>
              <w:t>Baroque : architecture, sculpture, painting</w:t>
            </w:r>
            <w:r w:rsidR="001D7341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>
              <w:rPr>
                <w:rFonts w:ascii="Merriweather" w:hAnsi="Merriweather" w:cs="Calibri"/>
                <w:noProof/>
                <w:sz w:val="18"/>
                <w:szCs w:val="18"/>
              </w:rPr>
              <w:t>ed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. </w:t>
            </w:r>
            <w:r w:rsidR="001D7341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Toman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 xml:space="preserve">Koenemann, 2004.;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A. Bailey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2012.;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G. A. Bailey,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Between Renaissance and Baroque. Jesuit Art in Rome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University of Toronto Press, 2003.;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G. Bazin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 xml:space="preserve">Barok i rokoko, 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Beograd, 1975.;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Bazin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 11-48, 167-184;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F. Haskell,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Patrons and Painters. Art and Society in Baroque Italy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New Haven, London, Yale University Press, 1980.;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E. Spear, F. Sohm,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Painting for Profit. The Economic Lives of Seventeenth-century Italian Painters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Bologna, Florence, 2010.;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 Triumph of Baroque.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Architecture in Europe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1600-1750.</w:t>
            </w:r>
            <w:r>
              <w:rPr>
                <w:rFonts w:ascii="Merriweather" w:hAnsi="Merriweather"/>
                <w:color w:val="000000"/>
                <w:sz w:val="18"/>
                <w:szCs w:val="18"/>
              </w:rPr>
              <w:t>, (ed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.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H. A. </w:t>
            </w:r>
            <w:proofErr w:type="spellStart"/>
            <w:r w:rsidRPr="00217624">
              <w:rPr>
                <w:rFonts w:ascii="Merriweather" w:hAnsi="Merriweather" w:cs="Courier New"/>
                <w:b/>
                <w:color w:val="000000"/>
                <w:sz w:val="18"/>
                <w:szCs w:val="18"/>
              </w:rPr>
              <w:t>Milon</w:t>
            </w:r>
            <w:proofErr w:type="spellEnd"/>
            <w:r w:rsidRPr="00217624">
              <w:rPr>
                <w:rFonts w:ascii="Merriweather" w:hAnsi="Merriweather" w:cs="Courier New"/>
                <w:color w:val="000000"/>
                <w:sz w:val="18"/>
                <w:szCs w:val="18"/>
              </w:rPr>
              <w:t xml:space="preserve">), New York, 1999.;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Puglisi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2000.;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Vodret,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Milano, 2009., </w:t>
            </w:r>
            <w:r w:rsidRPr="00217624">
              <w:rPr>
                <w:rFonts w:ascii="Merriweather" w:hAnsi="Merriweather" w:cs="Courier New"/>
                <w:b/>
                <w:color w:val="000000"/>
                <w:sz w:val="18"/>
                <w:szCs w:val="18"/>
              </w:rPr>
              <w:t>A. Moir</w:t>
            </w:r>
            <w:r w:rsidRPr="00217624">
              <w:rPr>
                <w:rFonts w:ascii="Merriweather" w:hAnsi="Merriweather" w:cs="Courier New"/>
                <w:color w:val="000000"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ourier New"/>
                <w:i/>
                <w:color w:val="000000"/>
                <w:sz w:val="18"/>
                <w:szCs w:val="18"/>
              </w:rPr>
              <w:t>Caravaggio</w:t>
            </w:r>
            <w:r w:rsidRPr="00217624">
              <w:rPr>
                <w:rFonts w:ascii="Merriweather" w:hAnsi="Merriweather" w:cs="Courier New"/>
                <w:color w:val="000000"/>
                <w:sz w:val="18"/>
                <w:szCs w:val="18"/>
              </w:rPr>
              <w:t>, New York, 1982.;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N. Pevsner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Outline of European Architecture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2009.;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J. Pope-Hennessy: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introduction to Italian sculpture, vol. 3 - Italian High Renaissance and Baroque Sculpture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1996.;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J. Summerson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The Classical Language of Architecture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, London, 1980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; R. Wittkower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Bernini: The Sculptor of the Roman Baroque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1997.,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La pittura nel Veneto</w:t>
            </w:r>
            <w:r w:rsidRPr="00217624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Il Seicento I</w:t>
            </w:r>
            <w:r w:rsidRPr="00217624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>.</w:t>
            </w:r>
            <w:r>
              <w:rPr>
                <w:rFonts w:ascii="Merriweather" w:hAnsi="Merriweather" w:cs="Calibri"/>
                <w:noProof/>
                <w:sz w:val="18"/>
                <w:szCs w:val="18"/>
              </w:rPr>
              <w:t>, (ed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.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Carlo Pirovano, Mauro Lucca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), Milano, 2000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.; La pittura nel Veneto, Il Seicento II.,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(</w:t>
            </w:r>
            <w:r>
              <w:rPr>
                <w:rFonts w:ascii="Merriweather" w:hAnsi="Merriweather" w:cs="Calibri"/>
                <w:b/>
                <w:noProof/>
                <w:sz w:val="18"/>
                <w:szCs w:val="18"/>
              </w:rPr>
              <w:t>ed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. C. Pirovano, M. Lucca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), Milano, 2001.;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/>
                <w:b/>
                <w:sz w:val="18"/>
                <w:szCs w:val="18"/>
              </w:rPr>
              <w:t xml:space="preserve">H. </w:t>
            </w:r>
            <w:proofErr w:type="spellStart"/>
            <w:r w:rsidRPr="00217624">
              <w:rPr>
                <w:rFonts w:ascii="Merriweather" w:hAnsi="Merriweather"/>
                <w:b/>
                <w:sz w:val="18"/>
                <w:szCs w:val="18"/>
              </w:rPr>
              <w:t>Woelfflin</w:t>
            </w:r>
            <w:proofErr w:type="spellEnd"/>
            <w:r w:rsidRPr="00217624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Temeljni</w:t>
            </w:r>
            <w:proofErr w:type="spellEnd"/>
            <w:r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pojmovi</w:t>
            </w:r>
            <w:proofErr w:type="spellEnd"/>
            <w:r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povijesti</w:t>
            </w:r>
            <w:proofErr w:type="spellEnd"/>
            <w:r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umjetnosti</w:t>
            </w:r>
            <w:proofErr w:type="spellEnd"/>
            <w:r w:rsidRPr="00217624">
              <w:rPr>
                <w:rFonts w:ascii="Merriweather" w:hAnsi="Merriweather"/>
                <w:i/>
                <w:sz w:val="18"/>
                <w:szCs w:val="18"/>
              </w:rPr>
              <w:t xml:space="preserve">:  problem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razvoja</w:t>
            </w:r>
            <w:proofErr w:type="spellEnd"/>
            <w:r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stila</w:t>
            </w:r>
            <w:proofErr w:type="spellEnd"/>
            <w:r w:rsidRPr="00217624">
              <w:rPr>
                <w:rFonts w:ascii="Merriweather" w:hAnsi="Merriweather"/>
                <w:i/>
                <w:sz w:val="18"/>
                <w:szCs w:val="18"/>
              </w:rPr>
              <w:t xml:space="preserve"> u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novijoj</w:t>
            </w:r>
            <w:proofErr w:type="spellEnd"/>
            <w:r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sz w:val="18"/>
                <w:szCs w:val="18"/>
              </w:rPr>
              <w:t>umjetnosti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(</w:t>
            </w:r>
            <w:r w:rsidRPr="00217624">
              <w:rPr>
                <w:rFonts w:ascii="Merriweather" w:hAnsi="Merriweather"/>
                <w:sz w:val="18"/>
                <w:szCs w:val="18"/>
              </w:rPr>
              <w:t xml:space="preserve">Milan </w:t>
            </w:r>
            <w:proofErr w:type="spellStart"/>
            <w:r w:rsidRPr="00217624">
              <w:rPr>
                <w:rFonts w:ascii="Merriweather" w:hAnsi="Merriweather"/>
                <w:sz w:val="18"/>
                <w:szCs w:val="18"/>
              </w:rPr>
              <w:t>Pelc</w:t>
            </w:r>
            <w:proofErr w:type="spellEnd"/>
            <w:r w:rsidRPr="00217624">
              <w:rPr>
                <w:rFonts w:ascii="Merriweather" w:hAnsi="Merriweather"/>
                <w:sz w:val="18"/>
                <w:szCs w:val="18"/>
              </w:rPr>
              <w:t xml:space="preserve">), Zagreb, 1998.; </w:t>
            </w:r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Artemisia Gentileschi and feminism in early modern Europe</w:t>
            </w:r>
            <w:r>
              <w:rPr>
                <w:rFonts w:ascii="Merriweather" w:hAnsi="Merriweather"/>
                <w:color w:val="000000"/>
                <w:sz w:val="18"/>
                <w:szCs w:val="18"/>
              </w:rPr>
              <w:t xml:space="preserve"> ed. 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Mary D.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Garrard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Reaktion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Books, 2020.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Portoghesi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Borromini: la vita e le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opere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,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Milano,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Skira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2019.,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H. Voss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Baroque painting in Rome, </w:t>
            </w:r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Caravaggio, Carracci, Domenichino and their followers : 1585-1640.,</w:t>
            </w:r>
            <w:r w:rsidR="001D7341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vol</w:t>
            </w:r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. I. San Francisco : Alan </w:t>
            </w:r>
            <w:proofErr w:type="spellStart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Worfsy</w:t>
            </w:r>
            <w:proofErr w:type="spellEnd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Fine Arts, 1997.;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H. Voss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Baroque painting in Rome, </w:t>
            </w:r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The high and late baroque, rococo and early neoclassicism : 1620-1790.,</w:t>
            </w:r>
            <w:r w:rsidR="001D7341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vol</w:t>
            </w:r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. II., San Francisco : Alan </w:t>
            </w:r>
            <w:proofErr w:type="spellStart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Worfsy</w:t>
            </w:r>
            <w:proofErr w:type="spellEnd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Fine Arts, 1997.</w:t>
            </w:r>
          </w:p>
        </w:tc>
      </w:tr>
      <w:tr w:rsidR="0003119E" w:rsidRPr="0003119E" w:rsidTr="00A41C33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Internet  sources</w:t>
            </w:r>
          </w:p>
        </w:tc>
        <w:tc>
          <w:tcPr>
            <w:tcW w:w="8080" w:type="dxa"/>
            <w:gridSpan w:val="23"/>
          </w:tcPr>
          <w:p w:rsidR="0003119E" w:rsidRPr="0003119E" w:rsidRDefault="0003119E" w:rsidP="0003119E">
            <w:pPr>
              <w:tabs>
                <w:tab w:val="left" w:pos="1218"/>
              </w:tabs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www.wga.hu; www.hrcak.hr;  www.jstor.org</w:t>
            </w:r>
          </w:p>
        </w:tc>
      </w:tr>
      <w:tr w:rsidR="0003119E" w:rsidRPr="0003119E" w:rsidTr="00A41C33">
        <w:tc>
          <w:tcPr>
            <w:tcW w:w="1447" w:type="dxa"/>
            <w:vMerge w:val="restart"/>
            <w:shd w:val="clear" w:color="auto" w:fill="F2F2F2"/>
            <w:vAlign w:val="center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Assessment criteria of learning outcomes</w:t>
            </w:r>
          </w:p>
        </w:tc>
        <w:tc>
          <w:tcPr>
            <w:tcW w:w="6854" w:type="dxa"/>
            <w:gridSpan w:val="21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226" w:type="dxa"/>
            <w:gridSpan w:val="2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</w:p>
        </w:tc>
      </w:tr>
      <w:tr w:rsidR="0003119E" w:rsidRPr="0003119E" w:rsidTr="00A41C33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67098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226" w:type="dxa"/>
            <w:gridSpan w:val="2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Practical work and final exam</w:t>
            </w:r>
          </w:p>
        </w:tc>
      </w:tr>
      <w:tr w:rsidR="0003119E" w:rsidRPr="0003119E" w:rsidTr="00A41C33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</w:p>
          <w:p w:rsidR="0003119E" w:rsidRPr="0003119E" w:rsidRDefault="0003119E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Only </w:t>
            </w:r>
            <w:r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4412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560795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</w:t>
            </w:r>
          </w:p>
          <w:p w:rsidR="0003119E" w:rsidRPr="0003119E" w:rsidRDefault="0003119E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03119E">
              <w:rPr>
                <w:rFonts w:ascii="Merriweather" w:hAnsi="Merriweather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:rsidR="0003119E" w:rsidRPr="0003119E" w:rsidRDefault="008B3776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76" w:type="dxa"/>
            <w:gridSpan w:val="4"/>
            <w:vAlign w:val="center"/>
          </w:tcPr>
          <w:p w:rsidR="0003119E" w:rsidRPr="0003119E" w:rsidRDefault="008B3776" w:rsidP="000311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879" w:type="dxa"/>
            <w:vAlign w:val="center"/>
          </w:tcPr>
          <w:p w:rsidR="0003119E" w:rsidRPr="0003119E" w:rsidRDefault="008B3776" w:rsidP="000311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other forms</w:t>
            </w:r>
          </w:p>
        </w:tc>
      </w:tr>
      <w:tr w:rsidR="0003119E" w:rsidRPr="0003119E" w:rsidTr="00A41C33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lastRenderedPageBreak/>
              <w:t>Calculation of final grade</w:t>
            </w:r>
          </w:p>
        </w:tc>
        <w:tc>
          <w:tcPr>
            <w:tcW w:w="8080" w:type="dxa"/>
            <w:gridSpan w:val="23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25% seminar paper, 25% test, 50% final exam</w:t>
            </w:r>
          </w:p>
        </w:tc>
      </w:tr>
      <w:tr w:rsidR="0003119E" w:rsidRPr="0003119E" w:rsidTr="00A41C33">
        <w:tc>
          <w:tcPr>
            <w:tcW w:w="1447" w:type="dxa"/>
            <w:vMerge w:val="restart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Grading scale</w:t>
            </w:r>
          </w:p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Courier New"/>
                <w:sz w:val="18"/>
                <w:szCs w:val="18"/>
              </w:rPr>
              <w:t>&lt;</w:t>
            </w:r>
            <w:r w:rsidRPr="0003119E">
              <w:rPr>
                <w:rFonts w:ascii="Merriweather" w:hAnsi="Merriweather"/>
                <w:sz w:val="18"/>
                <w:szCs w:val="18"/>
              </w:rPr>
              <w:t xml:space="preserve"> 60%</w:t>
            </w:r>
          </w:p>
        </w:tc>
        <w:tc>
          <w:tcPr>
            <w:tcW w:w="6086" w:type="dxa"/>
            <w:gridSpan w:val="19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Failure (1)</w:t>
            </w:r>
          </w:p>
        </w:tc>
      </w:tr>
      <w:tr w:rsidR="0003119E" w:rsidRPr="0003119E" w:rsidTr="00A41C33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60-70 %</w:t>
            </w:r>
          </w:p>
        </w:tc>
        <w:tc>
          <w:tcPr>
            <w:tcW w:w="6086" w:type="dxa"/>
            <w:gridSpan w:val="19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Satisfactory (2)</w:t>
            </w:r>
          </w:p>
        </w:tc>
      </w:tr>
      <w:tr w:rsidR="0003119E" w:rsidRPr="0003119E" w:rsidTr="00A41C33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70-80 %</w:t>
            </w:r>
          </w:p>
        </w:tc>
        <w:tc>
          <w:tcPr>
            <w:tcW w:w="6086" w:type="dxa"/>
            <w:gridSpan w:val="19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Good (3)</w:t>
            </w:r>
          </w:p>
        </w:tc>
      </w:tr>
      <w:tr w:rsidR="0003119E" w:rsidRPr="0003119E" w:rsidTr="00A41C33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80-90 %</w:t>
            </w:r>
          </w:p>
        </w:tc>
        <w:tc>
          <w:tcPr>
            <w:tcW w:w="6086" w:type="dxa"/>
            <w:gridSpan w:val="19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Very good (4)</w:t>
            </w:r>
          </w:p>
        </w:tc>
      </w:tr>
      <w:tr w:rsidR="0003119E" w:rsidRPr="0003119E" w:rsidTr="00A41C33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Courier New"/>
                <w:sz w:val="18"/>
                <w:szCs w:val="18"/>
              </w:rPr>
              <w:t>&gt;</w:t>
            </w:r>
            <w:r w:rsidRPr="0003119E">
              <w:rPr>
                <w:rFonts w:ascii="Merriweather" w:hAnsi="Merriweather"/>
                <w:sz w:val="18"/>
                <w:szCs w:val="18"/>
              </w:rPr>
              <w:t xml:space="preserve"> od 90%</w:t>
            </w:r>
          </w:p>
        </w:tc>
        <w:tc>
          <w:tcPr>
            <w:tcW w:w="6086" w:type="dxa"/>
            <w:gridSpan w:val="19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Excellent (5)</w:t>
            </w:r>
          </w:p>
        </w:tc>
      </w:tr>
      <w:tr w:rsidR="0003119E" w:rsidRPr="0003119E" w:rsidTr="00A41C33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evaluation procedures</w:t>
            </w:r>
          </w:p>
        </w:tc>
        <w:tc>
          <w:tcPr>
            <w:tcW w:w="8080" w:type="dxa"/>
            <w:gridSpan w:val="23"/>
            <w:vAlign w:val="center"/>
          </w:tcPr>
          <w:p w:rsidR="0003119E" w:rsidRPr="0003119E" w:rsidRDefault="008B3776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Student evaluations conducted by the University</w:t>
            </w:r>
          </w:p>
          <w:p w:rsidR="0003119E" w:rsidRPr="0003119E" w:rsidRDefault="008B3776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Student evaluations conducted by the Department</w:t>
            </w:r>
          </w:p>
          <w:p w:rsidR="0003119E" w:rsidRPr="0003119E" w:rsidRDefault="008B3776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Internal evaluation of teaching</w:t>
            </w:r>
          </w:p>
          <w:p w:rsidR="0003119E" w:rsidRPr="0003119E" w:rsidRDefault="008B3776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Department meetings discussing quality of teaching and results of student evaluations</w:t>
            </w:r>
          </w:p>
          <w:p w:rsidR="0003119E" w:rsidRPr="0003119E" w:rsidRDefault="008B3776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Other</w:t>
            </w:r>
          </w:p>
        </w:tc>
      </w:tr>
      <w:tr w:rsidR="0003119E" w:rsidRPr="0003119E" w:rsidTr="00A41C33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Note /Other</w:t>
            </w:r>
          </w:p>
        </w:tc>
        <w:tc>
          <w:tcPr>
            <w:tcW w:w="8080" w:type="dxa"/>
            <w:gridSpan w:val="23"/>
            <w:shd w:val="clear" w:color="auto" w:fill="auto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In accordance with Art. 6 of the </w:t>
            </w:r>
            <w:r w:rsidRPr="0003119E">
              <w:rPr>
                <w:rFonts w:ascii="Merriweather" w:eastAsia="MS Gothic" w:hAnsi="Merriweather"/>
                <w:i/>
                <w:sz w:val="18"/>
                <w:szCs w:val="18"/>
              </w:rPr>
              <w:t>Code of Ethics</w:t>
            </w: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According to Art. 14 of the University of Zadar's </w:t>
            </w:r>
            <w:r w:rsidRPr="0003119E">
              <w:rPr>
                <w:rFonts w:ascii="Merriweather" w:eastAsia="MS Gothic" w:hAnsi="Merriweather"/>
                <w:i/>
                <w:sz w:val="18"/>
                <w:szCs w:val="18"/>
              </w:rPr>
              <w:t>Code of Ethics</w:t>
            </w:r>
            <w:r w:rsidRPr="0003119E">
              <w:rPr>
                <w:rFonts w:ascii="Merriweather" w:eastAsia="MS Gothic" w:hAnsi="Merriweather"/>
                <w:sz w:val="18"/>
                <w:szCs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Any act constituting a violation of academic honesty is ethically prohibited. This includes, but is not limited to: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- various forms of fraud such as the use or possession of books, notes, data, electronic gadgets or other aids during examinations, except when permitted;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03119E">
              <w:rPr>
                <w:rFonts w:ascii="Merriweather" w:eastAsia="MS Gothic" w:hAnsi="Merriweather"/>
                <w:i/>
                <w:sz w:val="18"/>
                <w:szCs w:val="18"/>
              </w:rPr>
              <w:t xml:space="preserve">Rulebook on Disciplinary Responsibility of Students at the University of Zadar </w:t>
            </w:r>
            <w:r w:rsidRPr="0003119E">
              <w:rPr>
                <w:rFonts w:ascii="Merriweather" w:eastAsia="MS Gothic" w:hAnsi="Merriweather"/>
                <w:sz w:val="18"/>
                <w:szCs w:val="18"/>
              </w:rPr>
              <w:t>will be applied.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</w:tc>
      </w:tr>
    </w:tbl>
    <w:p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76" w:rsidRDefault="008B3776" w:rsidP="009947BA">
      <w:pPr>
        <w:spacing w:before="0" w:after="0"/>
      </w:pPr>
      <w:r>
        <w:separator/>
      </w:r>
    </w:p>
  </w:endnote>
  <w:endnote w:type="continuationSeparator" w:id="0">
    <w:p w:rsidR="008B3776" w:rsidRDefault="008B377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76" w:rsidRDefault="008B3776" w:rsidP="009947BA">
      <w:pPr>
        <w:spacing w:before="0" w:after="0"/>
      </w:pPr>
      <w:r>
        <w:separator/>
      </w:r>
    </w:p>
  </w:footnote>
  <w:footnote w:type="continuationSeparator" w:id="0">
    <w:p w:rsidR="008B3776" w:rsidRDefault="008B3776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CF5812" w:rsidRDefault="00D64661" w:rsidP="00CF5812">
    <w:pPr>
      <w:pStyle w:val="Naslov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D6B71" wp14:editId="7F0FBAE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472B3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1C4EAC4" wp14:editId="2A6F57F7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D6B71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472B3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1C4EAC4" wp14:editId="2A6F57F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:rsidR="0079745E" w:rsidRPr="00CF5812" w:rsidRDefault="0079745E" w:rsidP="0079745E">
    <w:pPr>
      <w:pStyle w:val="Zaglavlje"/>
      <w:rPr>
        <w:rFonts w:ascii="Merriweather" w:hAnsi="Merriweather"/>
      </w:rPr>
    </w:pPr>
  </w:p>
  <w:p w:rsidR="0079745E" w:rsidRPr="00CF5812" w:rsidRDefault="0079745E">
    <w:pPr>
      <w:pStyle w:val="Zaglavlje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EE"/>
    <w:multiLevelType w:val="hybridMultilevel"/>
    <w:tmpl w:val="AD286956"/>
    <w:lvl w:ilvl="0" w:tplc="C78A9564"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336"/>
    <w:rsid w:val="0003119E"/>
    <w:rsid w:val="000763BB"/>
    <w:rsid w:val="000801CA"/>
    <w:rsid w:val="00092120"/>
    <w:rsid w:val="000A3B75"/>
    <w:rsid w:val="000A790E"/>
    <w:rsid w:val="000A7977"/>
    <w:rsid w:val="000C0578"/>
    <w:rsid w:val="000C17CF"/>
    <w:rsid w:val="000F3DFA"/>
    <w:rsid w:val="000F7E17"/>
    <w:rsid w:val="0010332B"/>
    <w:rsid w:val="001056C5"/>
    <w:rsid w:val="001443A2"/>
    <w:rsid w:val="00150B32"/>
    <w:rsid w:val="00174343"/>
    <w:rsid w:val="001821A6"/>
    <w:rsid w:val="00197510"/>
    <w:rsid w:val="001A710D"/>
    <w:rsid w:val="001C0985"/>
    <w:rsid w:val="001D7341"/>
    <w:rsid w:val="00211581"/>
    <w:rsid w:val="00217670"/>
    <w:rsid w:val="0022722C"/>
    <w:rsid w:val="002816F7"/>
    <w:rsid w:val="0028545A"/>
    <w:rsid w:val="0028624E"/>
    <w:rsid w:val="002A72C3"/>
    <w:rsid w:val="002B31F4"/>
    <w:rsid w:val="002D229E"/>
    <w:rsid w:val="002E1CE6"/>
    <w:rsid w:val="002E2D1D"/>
    <w:rsid w:val="002E6D1E"/>
    <w:rsid w:val="002F2D22"/>
    <w:rsid w:val="0030393A"/>
    <w:rsid w:val="00326091"/>
    <w:rsid w:val="00342D63"/>
    <w:rsid w:val="003468E6"/>
    <w:rsid w:val="00347ADF"/>
    <w:rsid w:val="00350F5F"/>
    <w:rsid w:val="0035358A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6660"/>
    <w:rsid w:val="005D3518"/>
    <w:rsid w:val="005E1668"/>
    <w:rsid w:val="005F44CA"/>
    <w:rsid w:val="005F6E0B"/>
    <w:rsid w:val="006006C4"/>
    <w:rsid w:val="00611479"/>
    <w:rsid w:val="00616BEE"/>
    <w:rsid w:val="0062328F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658B1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42DFA"/>
    <w:rsid w:val="00846850"/>
    <w:rsid w:val="00865776"/>
    <w:rsid w:val="00874D5D"/>
    <w:rsid w:val="008750BD"/>
    <w:rsid w:val="00891C60"/>
    <w:rsid w:val="008942F0"/>
    <w:rsid w:val="008A3541"/>
    <w:rsid w:val="008B3776"/>
    <w:rsid w:val="008C6E72"/>
    <w:rsid w:val="008D45DB"/>
    <w:rsid w:val="008E32EB"/>
    <w:rsid w:val="0090214F"/>
    <w:rsid w:val="009032E1"/>
    <w:rsid w:val="009163E6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A00D2B"/>
    <w:rsid w:val="00A01CE1"/>
    <w:rsid w:val="00A1014E"/>
    <w:rsid w:val="00A41C33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046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D110C"/>
    <w:rsid w:val="00DE6D53"/>
    <w:rsid w:val="00E06E39"/>
    <w:rsid w:val="00E07D73"/>
    <w:rsid w:val="00E17D18"/>
    <w:rsid w:val="00E23DFC"/>
    <w:rsid w:val="00E30E67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40AF8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7F6C"/>
  <w15:docId w15:val="{9EAA78B0-FCF6-4030-B688-DD0C71F8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uiPriority w:val="99"/>
    <w:unhideWhenUsed/>
    <w:rsid w:val="00197510"/>
    <w:rPr>
      <w:color w:val="0000FF"/>
      <w:u w:val="single"/>
    </w:rPr>
  </w:style>
  <w:style w:type="character" w:customStyle="1" w:styleId="Naslov2Char">
    <w:name w:val="Naslov 2 Char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hps">
    <w:name w:val="hps"/>
    <w:rsid w:val="002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.unizd.hr/nastavnici/ana-miskov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2287-93FD-4594-8C0F-B5D5E687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</cp:lastModifiedBy>
  <cp:revision>4</cp:revision>
  <cp:lastPrinted>2021-02-12T11:28:00Z</cp:lastPrinted>
  <dcterms:created xsi:type="dcterms:W3CDTF">2023-09-13T07:29:00Z</dcterms:created>
  <dcterms:modified xsi:type="dcterms:W3CDTF">2023-09-15T15:04:00Z</dcterms:modified>
</cp:coreProperties>
</file>